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62781385"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185ABC">
        <w:rPr>
          <w:b/>
          <w:bCs/>
          <w:noProof/>
          <w:sz w:val="24"/>
          <w:szCs w:val="24"/>
        </w:rPr>
        <w:t>5</w:t>
      </w:r>
      <w:r>
        <w:tab/>
      </w:r>
      <w:r w:rsidR="00881346" w:rsidRPr="00881346">
        <w:rPr>
          <w:rFonts w:cs="Arial"/>
          <w:b/>
          <w:bCs/>
          <w:noProof/>
          <w:sz w:val="28"/>
          <w:szCs w:val="28"/>
        </w:rPr>
        <w:t>R2-2</w:t>
      </w:r>
      <w:r w:rsidR="00E51325">
        <w:rPr>
          <w:rFonts w:cs="Arial"/>
          <w:b/>
          <w:bCs/>
          <w:noProof/>
          <w:sz w:val="28"/>
          <w:szCs w:val="28"/>
        </w:rPr>
        <w:t>4</w:t>
      </w:r>
      <w:r w:rsidR="008C283A">
        <w:rPr>
          <w:rFonts w:cs="Arial"/>
          <w:b/>
          <w:bCs/>
          <w:noProof/>
          <w:sz w:val="28"/>
          <w:szCs w:val="28"/>
        </w:rPr>
        <w:t>00430</w:t>
      </w:r>
    </w:p>
    <w:p w14:paraId="61035C91" w14:textId="7F4E090A" w:rsidR="007D03F4" w:rsidRDefault="00185ABC" w:rsidP="00CE15E6">
      <w:pPr>
        <w:tabs>
          <w:tab w:val="left" w:pos="1701"/>
          <w:tab w:val="right" w:pos="9639"/>
        </w:tabs>
        <w:spacing w:after="0" w:line="288" w:lineRule="auto"/>
        <w:rPr>
          <w:b/>
          <w:bCs/>
          <w:szCs w:val="24"/>
        </w:rPr>
      </w:pPr>
      <w:r>
        <w:rPr>
          <w:rFonts w:ascii="Arial" w:hAnsi="Arial"/>
          <w:b/>
          <w:bCs/>
          <w:noProof/>
          <w:sz w:val="24"/>
          <w:szCs w:val="24"/>
        </w:rPr>
        <w:t>Athens</w:t>
      </w:r>
      <w:r w:rsidR="00881346" w:rsidRPr="00881346">
        <w:rPr>
          <w:rFonts w:ascii="Arial" w:hAnsi="Arial"/>
          <w:b/>
          <w:bCs/>
          <w:noProof/>
          <w:sz w:val="24"/>
          <w:szCs w:val="24"/>
        </w:rPr>
        <w:t xml:space="preserve">, </w:t>
      </w:r>
      <w:r>
        <w:rPr>
          <w:rFonts w:ascii="Arial" w:hAnsi="Arial"/>
          <w:b/>
          <w:bCs/>
          <w:noProof/>
          <w:sz w:val="24"/>
          <w:szCs w:val="24"/>
        </w:rPr>
        <w:t>Greece</w:t>
      </w:r>
      <w:r w:rsidR="00881346" w:rsidRPr="00881346">
        <w:rPr>
          <w:rFonts w:ascii="Arial" w:hAnsi="Arial"/>
          <w:b/>
          <w:bCs/>
          <w:noProof/>
          <w:sz w:val="24"/>
          <w:szCs w:val="24"/>
        </w:rPr>
        <w:t xml:space="preserve">, </w:t>
      </w:r>
      <w:r>
        <w:rPr>
          <w:rFonts w:ascii="Arial" w:hAnsi="Arial"/>
          <w:b/>
          <w:bCs/>
          <w:noProof/>
          <w:sz w:val="24"/>
          <w:szCs w:val="24"/>
        </w:rPr>
        <w:t>Feb</w:t>
      </w:r>
      <w:r w:rsidR="00881346" w:rsidRPr="00881346">
        <w:rPr>
          <w:rFonts w:ascii="Arial" w:hAnsi="Arial"/>
          <w:b/>
          <w:bCs/>
          <w:noProof/>
          <w:sz w:val="24"/>
          <w:szCs w:val="24"/>
        </w:rPr>
        <w:t xml:space="preserve">. </w:t>
      </w:r>
      <w:r w:rsidR="00E51325">
        <w:rPr>
          <w:rFonts w:ascii="Arial" w:hAnsi="Arial"/>
          <w:b/>
          <w:bCs/>
          <w:noProof/>
          <w:sz w:val="24"/>
          <w:szCs w:val="24"/>
        </w:rPr>
        <w:t xml:space="preserve">26 </w:t>
      </w:r>
      <w:r w:rsidR="00881346" w:rsidRPr="00881346">
        <w:rPr>
          <w:rFonts w:ascii="Arial" w:hAnsi="Arial"/>
          <w:b/>
          <w:bCs/>
          <w:noProof/>
          <w:sz w:val="24"/>
          <w:szCs w:val="24"/>
        </w:rPr>
        <w:t>-</w:t>
      </w:r>
      <w:r w:rsidR="00E51325">
        <w:rPr>
          <w:rFonts w:ascii="Arial" w:hAnsi="Arial"/>
          <w:b/>
          <w:bCs/>
          <w:noProof/>
          <w:sz w:val="24"/>
          <w:szCs w:val="24"/>
        </w:rPr>
        <w:t xml:space="preserve"> Mar 1</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A9165F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7138">
        <w:rPr>
          <w:rFonts w:ascii="Arial" w:hAnsi="Arial" w:cs="Arial"/>
          <w:sz w:val="24"/>
          <w:lang w:val="en-US"/>
        </w:rPr>
        <w:t>7.25.</w:t>
      </w:r>
      <w:r w:rsidR="0017443C">
        <w:rPr>
          <w:rFonts w:ascii="Arial" w:hAnsi="Arial" w:cs="Arial"/>
          <w:sz w:val="24"/>
          <w:lang w:val="en-US"/>
        </w:rPr>
        <w:t>1.7</w:t>
      </w:r>
    </w:p>
    <w:p w14:paraId="3DFD35AA" w14:textId="3D9C4CE3" w:rsidR="002921D4" w:rsidRDefault="002921D4" w:rsidP="00A57392">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r w:rsidR="00185ABC" w:rsidRPr="00185ABC">
        <w:rPr>
          <w:rFonts w:ascii="Arial" w:hAnsi="Arial" w:cs="Arial"/>
          <w:sz w:val="24"/>
          <w:lang w:val="en-US"/>
        </w:rPr>
        <w:t>NR_FR1_lessthan_5MHz_BW</w:t>
      </w:r>
    </w:p>
    <w:p w14:paraId="4AA03D6B" w14:textId="77777777"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5718D0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F4138C">
        <w:rPr>
          <w:rFonts w:ascii="Arial" w:hAnsi="Arial" w:cs="Arial"/>
          <w:sz w:val="24"/>
          <w:lang w:val="en-US"/>
        </w:rPr>
        <w:t xml:space="preserve">Discussion regarding LS </w:t>
      </w:r>
      <w:r w:rsidR="00F4138C" w:rsidRPr="00F4138C">
        <w:rPr>
          <w:rFonts w:ascii="Arial" w:hAnsi="Arial" w:cs="Arial"/>
          <w:sz w:val="24"/>
          <w:lang w:val="en-US"/>
        </w:rPr>
        <w:t xml:space="preserve">on inter-frequency </w:t>
      </w:r>
      <w:proofErr w:type="spellStart"/>
      <w:r w:rsidR="00F4138C" w:rsidRPr="00F4138C">
        <w:rPr>
          <w:rFonts w:ascii="Arial" w:hAnsi="Arial" w:cs="Arial"/>
          <w:sz w:val="24"/>
          <w:lang w:val="en-US"/>
        </w:rPr>
        <w:t>neighbour</w:t>
      </w:r>
      <w:proofErr w:type="spellEnd"/>
      <w:r w:rsidR="00F4138C" w:rsidRPr="00F4138C">
        <w:rPr>
          <w:rFonts w:ascii="Arial" w:hAnsi="Arial" w:cs="Arial"/>
          <w:sz w:val="24"/>
          <w:lang w:val="en-US"/>
        </w:rPr>
        <w:t xml:space="preserve"> cells supporting NR dedicated spectrum less than 5 MHz for FR1</w:t>
      </w:r>
      <w:r w:rsidR="00C20708" w:rsidRPr="00C20708">
        <w:rPr>
          <w:rFonts w:ascii="Arial" w:hAnsi="Arial" w:cs="Arial"/>
          <w:sz w:val="24"/>
          <w:lang w:val="en-US"/>
        </w:rPr>
        <w:t xml:space="preserve"> </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A704655" w14:textId="4609574A" w:rsidR="0098092C" w:rsidRPr="007934D0" w:rsidRDefault="00317899" w:rsidP="00A57392">
      <w:pPr>
        <w:pStyle w:val="Heading1"/>
        <w:spacing w:line="276" w:lineRule="auto"/>
        <w:ind w:left="450"/>
      </w:pPr>
      <w:bookmarkStart w:id="1" w:name="_Ref492503575"/>
      <w:r w:rsidRPr="007934D0">
        <w:t>Introduction</w:t>
      </w:r>
      <w:bookmarkEnd w:id="1"/>
    </w:p>
    <w:p w14:paraId="63A56826" w14:textId="6800C956" w:rsidR="00AF645A" w:rsidRDefault="005C6452" w:rsidP="00A57392">
      <w:pPr>
        <w:spacing w:line="276" w:lineRule="auto"/>
      </w:pPr>
      <w:r>
        <w:t xml:space="preserve">RAN2 received LS from RAN1 </w:t>
      </w:r>
      <w:r w:rsidRPr="005C6452">
        <w:t>on inter-frequency neighbour cells supporting NR dedicated spectrum less than 5 MHz for FR1</w:t>
      </w:r>
      <w:r w:rsidR="00F1253C">
        <w:t>, see</w:t>
      </w:r>
      <w:r>
        <w:t xml:space="preserve"> </w:t>
      </w:r>
      <w:r w:rsidR="00374D2E" w:rsidRPr="00374D2E">
        <w:t>R2-2400032</w:t>
      </w:r>
      <w:r w:rsidR="00374D2E">
        <w:t xml:space="preserve">/ </w:t>
      </w:r>
      <w:r w:rsidR="00713679" w:rsidRPr="00713679">
        <w:t>R1-2312668</w:t>
      </w:r>
      <w:r w:rsidR="00E72324">
        <w:t xml:space="preserve"> [1]</w:t>
      </w:r>
      <w:r w:rsidR="001C4E9B">
        <w:t>. The main content is reproduced here for quick reference:</w:t>
      </w:r>
    </w:p>
    <w:tbl>
      <w:tblPr>
        <w:tblStyle w:val="TableGrid"/>
        <w:tblW w:w="0" w:type="auto"/>
        <w:tblLook w:val="04A0" w:firstRow="1" w:lastRow="0" w:firstColumn="1" w:lastColumn="0" w:noHBand="0" w:noVBand="1"/>
      </w:tblPr>
      <w:tblGrid>
        <w:gridCol w:w="9350"/>
      </w:tblGrid>
      <w:tr w:rsidR="00597D85" w14:paraId="6E1556F7" w14:textId="77777777" w:rsidTr="00597D85">
        <w:tc>
          <w:tcPr>
            <w:tcW w:w="9350" w:type="dxa"/>
          </w:tcPr>
          <w:p w14:paraId="47682FAE" w14:textId="77777777" w:rsidR="00597D85" w:rsidRDefault="00597D85" w:rsidP="00597D85">
            <w:pPr>
              <w:jc w:val="both"/>
              <w:rPr>
                <w:rFonts w:ascii="Arial" w:eastAsia="SimSun" w:hAnsi="Arial" w:cs="Arial"/>
              </w:rPr>
            </w:pPr>
            <w:r>
              <w:rPr>
                <w:rFonts w:ascii="Arial" w:eastAsia="SimSun" w:hAnsi="Arial" w:cs="Arial"/>
              </w:rPr>
              <w:t>RAN1 has discussed the following issue regarding the configuration of inter-frequency neighbour cell list, including the neighbour cells in NR dedicated spectrum less than 5 MHz for FR1 with single carrier operation:</w:t>
            </w:r>
          </w:p>
          <w:p w14:paraId="02F9FA22" w14:textId="77777777" w:rsidR="00597D85" w:rsidRDefault="00597D85" w:rsidP="00597D85">
            <w:pPr>
              <w:jc w:val="both"/>
              <w:rPr>
                <w:rFonts w:ascii="Arial" w:eastAsia="SimSun" w:hAnsi="Arial" w:cs="Arial"/>
              </w:rPr>
            </w:pPr>
          </w:p>
          <w:p w14:paraId="4AFDAE9C" w14:textId="77777777" w:rsidR="00597D85" w:rsidRDefault="00597D85" w:rsidP="00597D85">
            <w:pPr>
              <w:tabs>
                <w:tab w:val="num" w:pos="1440"/>
              </w:tabs>
              <w:rPr>
                <w:rFonts w:ascii="Arial" w:eastAsia="SimSun" w:hAnsi="Arial" w:cs="Arial"/>
              </w:rPr>
            </w:pPr>
            <w:r>
              <w:rPr>
                <w:rFonts w:ascii="Arial" w:eastAsia="SimSun" w:hAnsi="Arial" w:cs="Arial"/>
              </w:rPr>
              <w:t>According to current specifications, SIB4 indicates the inter-frequency neighbour cell(s) with the dl-</w:t>
            </w:r>
            <w:proofErr w:type="spellStart"/>
            <w:r>
              <w:rPr>
                <w:rFonts w:ascii="Arial" w:eastAsia="SimSun" w:hAnsi="Arial" w:cs="Arial"/>
              </w:rPr>
              <w:t>CarrierFreq</w:t>
            </w:r>
            <w:proofErr w:type="spellEnd"/>
            <w:r>
              <w:rPr>
                <w:rFonts w:ascii="Arial" w:eastAsia="SimSun" w:hAnsi="Arial" w:cs="Arial"/>
              </w:rPr>
              <w:t xml:space="preserve">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w:t>
            </w:r>
            <w:proofErr w:type="spellStart"/>
            <w:r>
              <w:rPr>
                <w:rFonts w:ascii="Arial" w:eastAsia="SimSun" w:hAnsi="Arial" w:cs="Arial"/>
              </w:rPr>
              <w:t>CarrierFreq</w:t>
            </w:r>
            <w:proofErr w:type="spellEnd"/>
            <w:r>
              <w:rPr>
                <w:rFonts w:ascii="Arial" w:eastAsia="SimSun" w:hAnsi="Arial" w:cs="Arial"/>
              </w:rPr>
              <w:t xml:space="preserve"> which do not correspond to the Rel-17 GSCN values. </w:t>
            </w:r>
          </w:p>
          <w:p w14:paraId="012082BA" w14:textId="77777777" w:rsidR="00597D85" w:rsidRDefault="00597D85" w:rsidP="00597D85">
            <w:pPr>
              <w:tabs>
                <w:tab w:val="num" w:pos="1440"/>
              </w:tabs>
              <w:rPr>
                <w:rFonts w:ascii="Arial" w:eastAsia="SimSun" w:hAnsi="Arial" w:cs="Arial"/>
              </w:rPr>
            </w:pPr>
          </w:p>
          <w:p w14:paraId="5743BAD6" w14:textId="77777777" w:rsidR="00597D85" w:rsidRDefault="00597D85" w:rsidP="00597D85">
            <w:pPr>
              <w:tabs>
                <w:tab w:val="num" w:pos="1440"/>
              </w:tabs>
              <w:rPr>
                <w:rFonts w:ascii="Arial" w:eastAsia="SimSun" w:hAnsi="Arial" w:cs="Arial"/>
              </w:rPr>
            </w:pPr>
            <w:r>
              <w:rPr>
                <w:rFonts w:ascii="Arial" w:hAnsi="Arial" w:cs="Arial"/>
                <w:b/>
                <w:bCs/>
                <w:lang w:eastAsia="zh-CN"/>
              </w:rPr>
              <w:t xml:space="preserve">Question 1: </w:t>
            </w:r>
            <w:r>
              <w:rPr>
                <w:rFonts w:ascii="Arial" w:eastAsia="SimSun" w:hAnsi="Arial" w:cs="Arial"/>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5C639675" w14:textId="77777777" w:rsidR="00597D85" w:rsidRDefault="00597D85" w:rsidP="00597D85">
            <w:pPr>
              <w:tabs>
                <w:tab w:val="num" w:pos="1440"/>
              </w:tabs>
              <w:rPr>
                <w:rFonts w:ascii="Arial" w:eastAsia="SimSun" w:hAnsi="Arial" w:cs="Arial"/>
              </w:rPr>
            </w:pPr>
          </w:p>
          <w:p w14:paraId="4710E45B" w14:textId="6FFE7BD5" w:rsidR="00597D85" w:rsidRPr="00597D85" w:rsidRDefault="00597D85" w:rsidP="00597D85">
            <w:pPr>
              <w:tabs>
                <w:tab w:val="num" w:pos="1440"/>
              </w:tabs>
              <w:rPr>
                <w:rFonts w:ascii="Arial" w:eastAsia="SimSun" w:hAnsi="Arial" w:cs="Arial"/>
              </w:rPr>
            </w:pPr>
            <w:r>
              <w:rPr>
                <w:rFonts w:ascii="Arial" w:hAnsi="Arial" w:cs="Arial"/>
                <w:b/>
                <w:bCs/>
                <w:lang w:eastAsia="zh-CN"/>
              </w:rPr>
              <w:t>Question 2:</w:t>
            </w:r>
            <w:r>
              <w:rPr>
                <w:rFonts w:ascii="Arial" w:eastAsia="SimSun" w:hAnsi="Arial" w:cs="Arial"/>
              </w:rPr>
              <w:t xml:space="preserve"> If the answer to Question 1 is Yes, is it possible for RAN2 to define a scheme to avoid the backward compatibility issue?</w:t>
            </w:r>
          </w:p>
        </w:tc>
      </w:tr>
    </w:tbl>
    <w:p w14:paraId="4633DCE0" w14:textId="77777777" w:rsidR="00597D85" w:rsidRDefault="00597D85" w:rsidP="00A57392">
      <w:pPr>
        <w:spacing w:line="276" w:lineRule="auto"/>
      </w:pPr>
    </w:p>
    <w:p w14:paraId="2C722D8B" w14:textId="55ACDA40" w:rsidR="00582442" w:rsidRDefault="00582442" w:rsidP="00A57392">
      <w:pPr>
        <w:spacing w:line="276" w:lineRule="auto"/>
      </w:pPr>
      <w:r>
        <w:t xml:space="preserve">In this contribution, we provide </w:t>
      </w:r>
      <w:r w:rsidR="00597D85">
        <w:t>some background about the LS and our views on the questions from RAN1.</w:t>
      </w:r>
    </w:p>
    <w:p w14:paraId="083054D7" w14:textId="449660AF" w:rsidR="002E5780" w:rsidRPr="00E66197" w:rsidRDefault="002E5780" w:rsidP="00A57392">
      <w:pPr>
        <w:spacing w:line="276" w:lineRule="auto"/>
        <w:rPr>
          <w:highlight w:val="yellow"/>
        </w:rPr>
      </w:pPr>
      <w:bookmarkStart w:id="2" w:name="_Toc131621796"/>
      <w:bookmarkStart w:id="3" w:name="_Toc131539283"/>
      <w:bookmarkStart w:id="4" w:name="_Toc131539390"/>
      <w:bookmarkStart w:id="5" w:name="_Toc131539599"/>
      <w:bookmarkStart w:id="6" w:name="_Toc131539901"/>
      <w:bookmarkStart w:id="7" w:name="_Toc131621797"/>
      <w:bookmarkStart w:id="8" w:name="_Toc131539284"/>
      <w:bookmarkStart w:id="9" w:name="_Toc131539391"/>
      <w:bookmarkStart w:id="10" w:name="_Toc131539600"/>
      <w:bookmarkStart w:id="11" w:name="_Toc131539902"/>
      <w:bookmarkStart w:id="12" w:name="_Toc131621798"/>
      <w:bookmarkStart w:id="13" w:name="_Toc131621799"/>
      <w:bookmarkStart w:id="14" w:name="_Toc131539286"/>
      <w:bookmarkStart w:id="15" w:name="_Toc131539393"/>
      <w:bookmarkStart w:id="16" w:name="_Toc131539602"/>
      <w:bookmarkStart w:id="17" w:name="_Toc131539904"/>
      <w:bookmarkStart w:id="18" w:name="_Toc131621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6F406" w14:textId="03D6F217" w:rsidR="00114D16" w:rsidRPr="008E45D6" w:rsidRDefault="00A00C6D" w:rsidP="00A57392">
      <w:pPr>
        <w:pStyle w:val="Heading1"/>
        <w:spacing w:line="276" w:lineRule="auto"/>
        <w:ind w:left="450"/>
      </w:pPr>
      <w:r>
        <w:t>Background</w:t>
      </w:r>
    </w:p>
    <w:p w14:paraId="5064FC40" w14:textId="77777777" w:rsidR="0087075A" w:rsidRDefault="00842394" w:rsidP="00897539">
      <w:pPr>
        <w:spacing w:line="276" w:lineRule="auto"/>
      </w:pPr>
      <w:r>
        <w:t xml:space="preserve">RAN1 discussed about </w:t>
      </w:r>
      <w:r w:rsidR="003A6933">
        <w:t xml:space="preserve">NR dedicated spectrum less than 5MHz for FR1 and made several agreements. </w:t>
      </w:r>
      <w:r w:rsidR="003A6933" w:rsidRPr="003A6933">
        <w:t>For a UE supporting Rel18 NR dedicated spectrum less than 5MHz, the UE expects the SSB of serving cell and neighbour cells is transmitted on the sync raster points only</w:t>
      </w:r>
      <w:r w:rsidR="0008711E">
        <w:t xml:space="preserve">. </w:t>
      </w:r>
    </w:p>
    <w:p w14:paraId="1DA9A615" w14:textId="41D98235" w:rsidR="00897539" w:rsidRDefault="00897539" w:rsidP="00897539">
      <w:pPr>
        <w:spacing w:line="276" w:lineRule="auto"/>
      </w:pPr>
      <w:r>
        <w:t xml:space="preserve">In NR, SIB4 indicates the cell reselection configuration of inter-frequency neighbour cells, where the </w:t>
      </w:r>
      <w:r w:rsidRPr="00815111">
        <w:rPr>
          <w:i/>
          <w:iCs/>
        </w:rPr>
        <w:t>ARFCN-</w:t>
      </w:r>
      <w:proofErr w:type="spellStart"/>
      <w:r w:rsidRPr="00815111">
        <w:rPr>
          <w:i/>
          <w:iCs/>
        </w:rPr>
        <w:t>ValueNR</w:t>
      </w:r>
      <w:proofErr w:type="spellEnd"/>
      <w:r>
        <w:t xml:space="preserve"> of </w:t>
      </w:r>
      <w:r w:rsidRPr="00815111">
        <w:rPr>
          <w:i/>
          <w:iCs/>
        </w:rPr>
        <w:t>dl-</w:t>
      </w:r>
      <w:proofErr w:type="spellStart"/>
      <w:r w:rsidRPr="00815111">
        <w:rPr>
          <w:i/>
          <w:iCs/>
        </w:rPr>
        <w:t>CarrierFreq</w:t>
      </w:r>
      <w:proofErr w:type="spellEnd"/>
      <w:r>
        <w:t xml:space="preserve"> is the GSCN value for the SSB. </w:t>
      </w:r>
    </w:p>
    <w:p w14:paraId="350CD9D7"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SIB</w:t>
      </w:r>
      <w:proofErr w:type="gramStart"/>
      <w:r>
        <w:rPr>
          <w:rFonts w:ascii="Courier New" w:hAnsi="Courier New" w:cs="Courier New"/>
          <w:color w:val="000000"/>
          <w:sz w:val="16"/>
          <w:szCs w:val="16"/>
          <w:lang w:val="en-GB"/>
        </w:rPr>
        <w:t>4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90DD364"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interFreqCarrierFreqList</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InterFreqCarrierFreqList</w:t>
      </w:r>
      <w:proofErr w:type="spellEnd"/>
      <w:r>
        <w:rPr>
          <w:rFonts w:ascii="Courier New" w:hAnsi="Courier New" w:cs="Courier New"/>
          <w:color w:val="000000"/>
          <w:sz w:val="16"/>
          <w:szCs w:val="16"/>
          <w:lang w:val="en-GB"/>
        </w:rPr>
        <w:t>,</w:t>
      </w:r>
    </w:p>
    <w:p w14:paraId="327370D8"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lateNonCriticalExtension            </w:t>
      </w:r>
      <w:r>
        <w:rPr>
          <w:rFonts w:ascii="Courier New" w:hAnsi="Courier New" w:cs="Courier New"/>
          <w:color w:val="993366"/>
          <w:sz w:val="16"/>
          <w:szCs w:val="16"/>
          <w:lang w:val="en-GB"/>
        </w:rPr>
        <w:t>OCTET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11BCD19C"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6BF5AD8" w14:textId="3C2AFA49" w:rsidR="00C406E0" w:rsidRDefault="00090D45"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&lt;&lt;skip&gt;&gt;</w:t>
      </w:r>
    </w:p>
    <w:p w14:paraId="360CDACC"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2632A525"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FF63888"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proofErr w:type="spellStart"/>
      <w:proofErr w:type="gramStart"/>
      <w:r>
        <w:rPr>
          <w:rFonts w:ascii="Courier New" w:hAnsi="Courier New" w:cs="Courier New"/>
          <w:color w:val="000000"/>
          <w:sz w:val="16"/>
          <w:szCs w:val="16"/>
          <w:lang w:val="en-GB"/>
        </w:rPr>
        <w:t>InterFreqCarrierFreqList</w:t>
      </w:r>
      <w:proofErr w:type="spellEnd"/>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(1..maxFreq))</w:t>
      </w:r>
      <w:r>
        <w:rPr>
          <w:rFonts w:ascii="Courier New" w:hAnsi="Courier New" w:cs="Courier New"/>
          <w:color w:val="993366"/>
          <w:sz w:val="16"/>
          <w:szCs w:val="16"/>
          <w:lang w:val="en-GB"/>
        </w:rPr>
        <w:t> OF</w:t>
      </w:r>
      <w:r>
        <w:rPr>
          <w:rFonts w:ascii="Courier New" w:hAnsi="Courier New" w:cs="Courier New"/>
          <w:color w:val="000000"/>
          <w:sz w:val="16"/>
          <w:szCs w:val="16"/>
          <w:lang w:val="en-GB"/>
        </w:rPr>
        <w:t> InterFreqCarrierFreqInfo</w:t>
      </w:r>
    </w:p>
    <w:p w14:paraId="23E3AD2C"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3DCE972" w14:textId="2E5637C2" w:rsidR="00C406E0" w:rsidRDefault="00090D45"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&lt;&lt;skip&gt;&gt;</w:t>
      </w:r>
    </w:p>
    <w:p w14:paraId="4CF45F34"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5F52ED9"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proofErr w:type="spellStart"/>
      <w:proofErr w:type="gramStart"/>
      <w:r>
        <w:rPr>
          <w:rFonts w:ascii="Courier New" w:hAnsi="Courier New" w:cs="Courier New"/>
          <w:color w:val="000000"/>
          <w:sz w:val="16"/>
          <w:szCs w:val="16"/>
          <w:lang w:val="en-GB"/>
        </w:rPr>
        <w:t>InterFreqCarrierFreqInfo</w:t>
      </w:r>
      <w:proofErr w:type="spellEnd"/>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A131652"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Pr="00090D45">
        <w:rPr>
          <w:rFonts w:ascii="Courier New" w:hAnsi="Courier New" w:cs="Courier New"/>
          <w:color w:val="000000"/>
          <w:sz w:val="16"/>
          <w:szCs w:val="16"/>
          <w:highlight w:val="yellow"/>
          <w:lang w:val="en-GB"/>
        </w:rPr>
        <w:t>dl-</w:t>
      </w:r>
      <w:proofErr w:type="spellStart"/>
      <w:r w:rsidRPr="00090D45">
        <w:rPr>
          <w:rFonts w:ascii="Courier New" w:hAnsi="Courier New" w:cs="Courier New"/>
          <w:color w:val="000000"/>
          <w:sz w:val="16"/>
          <w:szCs w:val="16"/>
          <w:highlight w:val="yellow"/>
          <w:lang w:val="en-GB"/>
        </w:rPr>
        <w:t>CarrierFreq</w:t>
      </w:r>
      <w:proofErr w:type="spellEnd"/>
      <w:r w:rsidRPr="00090D45">
        <w:rPr>
          <w:rFonts w:ascii="Courier New" w:hAnsi="Courier New" w:cs="Courier New"/>
          <w:color w:val="000000"/>
          <w:sz w:val="16"/>
          <w:szCs w:val="16"/>
          <w:highlight w:val="yellow"/>
          <w:lang w:val="en-GB"/>
        </w:rPr>
        <w:t>                      ARFCN-</w:t>
      </w:r>
      <w:proofErr w:type="spellStart"/>
      <w:r w:rsidRPr="00090D45">
        <w:rPr>
          <w:rFonts w:ascii="Courier New" w:hAnsi="Courier New" w:cs="Courier New"/>
          <w:color w:val="000000"/>
          <w:sz w:val="16"/>
          <w:szCs w:val="16"/>
          <w:highlight w:val="yellow"/>
          <w:lang w:val="en-GB"/>
        </w:rPr>
        <w:t>ValueNR</w:t>
      </w:r>
      <w:proofErr w:type="spellEnd"/>
      <w:r w:rsidRPr="00090D45">
        <w:rPr>
          <w:rFonts w:ascii="Courier New" w:hAnsi="Courier New" w:cs="Courier New"/>
          <w:color w:val="000000"/>
          <w:sz w:val="16"/>
          <w:szCs w:val="16"/>
          <w:highlight w:val="yellow"/>
          <w:lang w:val="en-GB"/>
        </w:rPr>
        <w:t>,</w:t>
      </w:r>
    </w:p>
    <w:p w14:paraId="094C1951"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frequencyBandList</w:t>
      </w:r>
      <w:proofErr w:type="spellEnd"/>
      <w:r>
        <w:rPr>
          <w:rFonts w:ascii="Courier New" w:hAnsi="Courier New" w:cs="Courier New"/>
          <w:color w:val="000000"/>
          <w:sz w:val="16"/>
          <w:szCs w:val="16"/>
          <w:lang w:val="en-GB"/>
        </w:rPr>
        <w:t>                   MultiFrequencyBandListNR-SIB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Cond Mandatory</w:t>
      </w:r>
    </w:p>
    <w:p w14:paraId="4773DD84"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frequencyBandListSUL</w:t>
      </w:r>
      <w:proofErr w:type="spellEnd"/>
      <w:r>
        <w:rPr>
          <w:rFonts w:ascii="Courier New" w:hAnsi="Courier New" w:cs="Courier New"/>
          <w:color w:val="000000"/>
          <w:sz w:val="16"/>
          <w:szCs w:val="16"/>
          <w:lang w:val="en-GB"/>
        </w:rPr>
        <w:t>                MultiFrequencyBandListNR-SIB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Need R</w:t>
      </w:r>
    </w:p>
    <w:p w14:paraId="4305E76C"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nrofSS-BlocksToAverage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2..</w:t>
      </w:r>
      <w:proofErr w:type="gramEnd"/>
      <w:r>
        <w:rPr>
          <w:rFonts w:ascii="Courier New" w:hAnsi="Courier New" w:cs="Courier New"/>
          <w:color w:val="000000"/>
          <w:sz w:val="16"/>
          <w:szCs w:val="16"/>
          <w:lang w:val="en-GB"/>
        </w:rPr>
        <w:t>maxNrofSS-BlocksToAverage)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S</w:t>
      </w:r>
    </w:p>
    <w:p w14:paraId="548BE53D"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absThreshSS-BlocksConsolidation</w:t>
      </w:r>
      <w:proofErr w:type="spellEnd"/>
      <w:r>
        <w:rPr>
          <w:rFonts w:ascii="Courier New" w:hAnsi="Courier New" w:cs="Courier New"/>
          <w:color w:val="000000"/>
          <w:sz w:val="16"/>
          <w:szCs w:val="16"/>
          <w:lang w:val="en-GB"/>
        </w:rPr>
        <w:t>     ThresholdNR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Need S</w:t>
      </w:r>
    </w:p>
    <w:p w14:paraId="15E6282F"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smtc</w:t>
      </w:r>
      <w:proofErr w:type="spellEnd"/>
      <w:r>
        <w:rPr>
          <w:rFonts w:ascii="Courier New" w:hAnsi="Courier New" w:cs="Courier New"/>
          <w:color w:val="000000"/>
          <w:sz w:val="16"/>
          <w:szCs w:val="16"/>
          <w:lang w:val="en-GB"/>
        </w:rPr>
        <w:t>                                SSB-MTC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Need S</w:t>
      </w:r>
    </w:p>
    <w:p w14:paraId="39A05071"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ssbSubcarrierSpacing</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w:t>
      </w:r>
    </w:p>
    <w:p w14:paraId="563ACFD3"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ssb-ToMeasure</w:t>
      </w:r>
      <w:proofErr w:type="spellEnd"/>
      <w:r>
        <w:rPr>
          <w:rFonts w:ascii="Courier New" w:hAnsi="Courier New" w:cs="Courier New"/>
          <w:color w:val="000000"/>
          <w:sz w:val="16"/>
          <w:szCs w:val="16"/>
          <w:lang w:val="en-GB"/>
        </w:rPr>
        <w:t>                       SSB-ToMeasure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Need S</w:t>
      </w:r>
    </w:p>
    <w:p w14:paraId="2943A426"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deriveSSB-IndexFromCell</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BOOLEAN</w:t>
      </w:r>
      <w:r>
        <w:rPr>
          <w:rFonts w:ascii="Courier New" w:hAnsi="Courier New" w:cs="Courier New"/>
          <w:color w:val="000000"/>
          <w:sz w:val="16"/>
          <w:szCs w:val="16"/>
          <w:lang w:val="en-GB"/>
        </w:rPr>
        <w:t>,</w:t>
      </w:r>
    </w:p>
    <w:p w14:paraId="22FD1F1F"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ss-RSSI-Measurement                 SS-RSSI-Measurement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Need R</w:t>
      </w:r>
    </w:p>
    <w:p w14:paraId="3751F633" w14:textId="05B4CB46" w:rsidR="00C406E0" w:rsidRDefault="00216125"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&lt;&lt;skip&gt;&gt;</w:t>
      </w:r>
    </w:p>
    <w:p w14:paraId="5E5EDE50"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8839074" w14:textId="77777777" w:rsidR="00C406E0" w:rsidRDefault="00C406E0" w:rsidP="00C406E0">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C286BC3" w14:textId="77777777" w:rsidR="00A44D38" w:rsidRDefault="00A44D38" w:rsidP="00897539">
      <w:pPr>
        <w:spacing w:line="276" w:lineRule="auto"/>
      </w:pPr>
    </w:p>
    <w:tbl>
      <w:tblPr>
        <w:tblStyle w:val="TableGrid"/>
        <w:tblW w:w="0" w:type="auto"/>
        <w:tblLook w:val="04A0" w:firstRow="1" w:lastRow="0" w:firstColumn="1" w:lastColumn="0" w:noHBand="0" w:noVBand="1"/>
      </w:tblPr>
      <w:tblGrid>
        <w:gridCol w:w="9350"/>
      </w:tblGrid>
      <w:tr w:rsidR="002426BF" w14:paraId="6FF3E150" w14:textId="77777777" w:rsidTr="002426BF">
        <w:tc>
          <w:tcPr>
            <w:tcW w:w="9350" w:type="dxa"/>
          </w:tcPr>
          <w:p w14:paraId="4F261B36" w14:textId="77777777" w:rsidR="002426BF" w:rsidRDefault="002426BF" w:rsidP="002426BF">
            <w:pPr>
              <w:pStyle w:val="tal0"/>
              <w:spacing w:before="0" w:beforeAutospacing="0" w:after="0" w:afterAutospacing="0"/>
              <w:rPr>
                <w:rFonts w:ascii="Arial" w:hAnsi="Arial" w:cs="Arial"/>
                <w:color w:val="000000"/>
                <w:sz w:val="18"/>
                <w:szCs w:val="18"/>
              </w:rPr>
            </w:pPr>
            <w:r>
              <w:rPr>
                <w:rFonts w:ascii="Arial" w:hAnsi="Arial" w:cs="Arial"/>
                <w:b/>
                <w:bCs/>
                <w:i/>
                <w:iCs/>
                <w:color w:val="000000"/>
                <w:sz w:val="18"/>
                <w:szCs w:val="18"/>
                <w:lang w:val="en-GB"/>
              </w:rPr>
              <w:t>dl-</w:t>
            </w:r>
            <w:proofErr w:type="spellStart"/>
            <w:r>
              <w:rPr>
                <w:rFonts w:ascii="Arial" w:hAnsi="Arial" w:cs="Arial"/>
                <w:b/>
                <w:bCs/>
                <w:i/>
                <w:iCs/>
                <w:color w:val="000000"/>
                <w:sz w:val="18"/>
                <w:szCs w:val="18"/>
                <w:lang w:val="en-GB"/>
              </w:rPr>
              <w:t>CarrierFreq</w:t>
            </w:r>
            <w:proofErr w:type="spellEnd"/>
          </w:p>
          <w:p w14:paraId="4A8F210E" w14:textId="695F8D66" w:rsidR="002426BF" w:rsidRPr="002426BF" w:rsidRDefault="002426BF" w:rsidP="002426BF">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This field indicates </w:t>
            </w:r>
            <w:proofErr w:type="spellStart"/>
            <w:r>
              <w:rPr>
                <w:rFonts w:ascii="Arial" w:hAnsi="Arial" w:cs="Arial"/>
                <w:color w:val="000000"/>
                <w:sz w:val="18"/>
                <w:szCs w:val="18"/>
                <w:lang w:val="en-GB"/>
              </w:rPr>
              <w:t>center</w:t>
            </w:r>
            <w:proofErr w:type="spellEnd"/>
            <w:r>
              <w:rPr>
                <w:rFonts w:ascii="Arial" w:hAnsi="Arial" w:cs="Arial"/>
                <w:color w:val="000000"/>
                <w:sz w:val="18"/>
                <w:szCs w:val="18"/>
                <w:lang w:val="en-GB"/>
              </w:rPr>
              <w:t xml:space="preserve"> frequency of the SS block of the neighbour cells, where the frequency corresponds to a GSCN value as specified in TS 38.101-1 [15] or TS 38.101-5 [75].</w:t>
            </w:r>
          </w:p>
        </w:tc>
      </w:tr>
    </w:tbl>
    <w:p w14:paraId="30E96CA4" w14:textId="77777777" w:rsidR="002426BF" w:rsidRDefault="002426BF" w:rsidP="00897539">
      <w:pPr>
        <w:spacing w:line="276" w:lineRule="auto"/>
      </w:pPr>
    </w:p>
    <w:p w14:paraId="3036EC8C" w14:textId="5EE4D694" w:rsidR="00897539" w:rsidRDefault="0067430E" w:rsidP="00897539">
      <w:pPr>
        <w:spacing w:line="276" w:lineRule="auto"/>
      </w:pPr>
      <w:r>
        <w:t>As described in the LS, f</w:t>
      </w:r>
      <w:r w:rsidR="00897539">
        <w:t xml:space="preserve">or legacy UEs, the </w:t>
      </w:r>
      <w:r w:rsidR="00897539" w:rsidRPr="00815111">
        <w:rPr>
          <w:i/>
          <w:iCs/>
        </w:rPr>
        <w:t>ARFCN-</w:t>
      </w:r>
      <w:proofErr w:type="spellStart"/>
      <w:r w:rsidR="00897539" w:rsidRPr="00815111">
        <w:rPr>
          <w:i/>
          <w:iCs/>
        </w:rPr>
        <w:t>ValueNR</w:t>
      </w:r>
      <w:proofErr w:type="spellEnd"/>
      <w:r w:rsidR="00897539">
        <w:t xml:space="preserve"> of the inter-</w:t>
      </w:r>
      <w:proofErr w:type="spellStart"/>
      <w:r w:rsidR="00897539">
        <w:t>freq</w:t>
      </w:r>
      <w:proofErr w:type="spellEnd"/>
      <w:r w:rsidR="00897539">
        <w:t xml:space="preserve"> neighbour cells should be only legacy sync raster points with 20PRB SSB</w:t>
      </w:r>
      <w:r w:rsidR="002426BF">
        <w:t xml:space="preserve">, i.e. </w:t>
      </w:r>
      <w:r w:rsidR="00C66EC7">
        <w:t xml:space="preserve">the </w:t>
      </w:r>
      <w:r w:rsidR="00AB1844" w:rsidRPr="00AB1844">
        <w:t>Global Synchronization Channel Number</w:t>
      </w:r>
      <w:r w:rsidR="00AB1844">
        <w:t xml:space="preserve"> (GSCN) from </w:t>
      </w:r>
      <w:r w:rsidR="00007390" w:rsidRPr="00007390">
        <w:t>Table 5.4.3.1-1</w:t>
      </w:r>
      <w:r w:rsidR="00007390">
        <w:t xml:space="preserve"> </w:t>
      </w:r>
      <w:r w:rsidR="00007390" w:rsidRPr="00007390">
        <w:t>of TS</w:t>
      </w:r>
      <w:r w:rsidR="00007390">
        <w:t xml:space="preserve"> </w:t>
      </w:r>
      <w:r w:rsidR="00007390" w:rsidRPr="00007390">
        <w:t>38.101-1</w:t>
      </w:r>
      <w:r w:rsidR="00CE2912">
        <w:t xml:space="preserve"> (existing in Rel-17)</w:t>
      </w:r>
      <w:r w:rsidR="00897539">
        <w:t xml:space="preserve">. </w:t>
      </w:r>
      <w:r w:rsidR="00A44D38">
        <w:t>However, f</w:t>
      </w:r>
      <w:r w:rsidR="00897539">
        <w:t>or new</w:t>
      </w:r>
      <w:r w:rsidR="00007390">
        <w:t xml:space="preserve"> Rel-18</w:t>
      </w:r>
      <w:r w:rsidR="00897539">
        <w:t xml:space="preserve"> UEs supporting less than 5MHz in addition to</w:t>
      </w:r>
      <w:r w:rsidR="00007390">
        <w:t xml:space="preserve"> the</w:t>
      </w:r>
      <w:r w:rsidR="00897539">
        <w:t xml:space="preserve"> legacy 5MHz, the </w:t>
      </w:r>
      <w:r w:rsidR="00897539" w:rsidRPr="00815111">
        <w:rPr>
          <w:i/>
          <w:iCs/>
        </w:rPr>
        <w:t>ARFCN-</w:t>
      </w:r>
      <w:proofErr w:type="spellStart"/>
      <w:r w:rsidR="00897539" w:rsidRPr="00815111">
        <w:rPr>
          <w:i/>
          <w:iCs/>
        </w:rPr>
        <w:t>ValueNR</w:t>
      </w:r>
      <w:proofErr w:type="spellEnd"/>
      <w:r w:rsidR="00897539">
        <w:t xml:space="preserve"> of the inter-</w:t>
      </w:r>
      <w:proofErr w:type="spellStart"/>
      <w:r w:rsidR="00897539">
        <w:t>freq</w:t>
      </w:r>
      <w:proofErr w:type="spellEnd"/>
      <w:r w:rsidR="00897539">
        <w:t xml:space="preserve"> neighbour cells can be legacy sync raster points </w:t>
      </w:r>
      <w:r w:rsidR="00FD4453">
        <w:t xml:space="preserve">with 20PRB SSB </w:t>
      </w:r>
      <w:r w:rsidR="00897539">
        <w:t>or new sync raster points with 12PRB SSB</w:t>
      </w:r>
      <w:r w:rsidR="00007390">
        <w:t xml:space="preserve">, i.e. the GSCN from </w:t>
      </w:r>
      <w:r w:rsidR="009A247A" w:rsidRPr="009A247A">
        <w:t>Table</w:t>
      </w:r>
      <w:r w:rsidR="009A247A">
        <w:t>s</w:t>
      </w:r>
      <w:r w:rsidR="009A247A" w:rsidRPr="009A247A">
        <w:t xml:space="preserve"> 5.4.3.1-2 and 5.4.3.1-3</w:t>
      </w:r>
      <w:r w:rsidR="009A247A">
        <w:t xml:space="preserve"> </w:t>
      </w:r>
      <w:r w:rsidR="00CE2912" w:rsidRPr="009A247A">
        <w:t>of TS38.101-1</w:t>
      </w:r>
      <w:r w:rsidR="00CE2912">
        <w:t xml:space="preserve"> </w:t>
      </w:r>
      <w:r w:rsidR="009A247A">
        <w:t>(added in Rel-18)</w:t>
      </w:r>
      <w:r w:rsidR="00CE2912">
        <w:t xml:space="preserve"> in addition to the </w:t>
      </w:r>
      <w:r w:rsidR="00CE2912" w:rsidRPr="00007390">
        <w:t>Table 5.4.3.1-1</w:t>
      </w:r>
      <w:r w:rsidR="00CE2912">
        <w:t xml:space="preserve"> </w:t>
      </w:r>
      <w:r w:rsidR="00CE2912" w:rsidRPr="00007390">
        <w:t>of TS</w:t>
      </w:r>
      <w:r w:rsidR="00CE2912">
        <w:t xml:space="preserve"> </w:t>
      </w:r>
      <w:r w:rsidR="00CE2912" w:rsidRPr="00007390">
        <w:t>38.101-1</w:t>
      </w:r>
      <w:r w:rsidR="00CE2912">
        <w:t xml:space="preserve"> (existing in Rel-17)</w:t>
      </w:r>
      <w:r w:rsidR="00897539">
        <w:t xml:space="preserve">. </w:t>
      </w:r>
    </w:p>
    <w:p w14:paraId="5C306504" w14:textId="77777777" w:rsidR="004E6FB4" w:rsidRDefault="004E6FB4" w:rsidP="00897539">
      <w:pPr>
        <w:spacing w:line="276" w:lineRule="auto"/>
      </w:pPr>
    </w:p>
    <w:p w14:paraId="757D1F42" w14:textId="6072FBBE" w:rsidR="001D5E2D" w:rsidRDefault="00706938" w:rsidP="003E688F">
      <w:pPr>
        <w:pStyle w:val="Heading1"/>
        <w:spacing w:line="276" w:lineRule="auto"/>
        <w:ind w:left="450"/>
      </w:pPr>
      <w:r>
        <w:t>Discussion on Question 1</w:t>
      </w:r>
    </w:p>
    <w:p w14:paraId="245056A1" w14:textId="65A690D8" w:rsidR="00E70642" w:rsidRDefault="00706938" w:rsidP="00E70642">
      <w:pPr>
        <w:spacing w:line="276" w:lineRule="auto"/>
      </w:pPr>
      <w:r>
        <w:t xml:space="preserve">In our understanding, the question from RAN1 is what happens to legacy UEs if the network includes </w:t>
      </w:r>
      <w:r w:rsidR="002A0256" w:rsidRPr="00815111">
        <w:rPr>
          <w:i/>
          <w:iCs/>
        </w:rPr>
        <w:t>ARFCN-</w:t>
      </w:r>
      <w:proofErr w:type="spellStart"/>
      <w:r w:rsidR="002A0256" w:rsidRPr="00815111">
        <w:rPr>
          <w:i/>
          <w:iCs/>
        </w:rPr>
        <w:t>ValueNR</w:t>
      </w:r>
      <w:proofErr w:type="spellEnd"/>
      <w:r w:rsidR="002A0256">
        <w:t xml:space="preserve"> for a neighbour cell corresponding to the new GSCN for less than 5MHz? </w:t>
      </w:r>
      <w:r w:rsidR="00E70642">
        <w:t xml:space="preserve">In our view, in such case the </w:t>
      </w:r>
      <w:r w:rsidR="00E70642" w:rsidRPr="002A0256">
        <w:rPr>
          <w:i/>
          <w:iCs/>
        </w:rPr>
        <w:t>ARFCN-</w:t>
      </w:r>
      <w:proofErr w:type="spellStart"/>
      <w:r w:rsidR="00E70642" w:rsidRPr="002A0256">
        <w:rPr>
          <w:i/>
          <w:iCs/>
        </w:rPr>
        <w:t>ValueNR</w:t>
      </w:r>
      <w:proofErr w:type="spellEnd"/>
      <w:r w:rsidR="00E70642">
        <w:t xml:space="preserve"> can be well understood by the Rel-18 UEs supporting </w:t>
      </w:r>
      <w:r w:rsidR="00E70642" w:rsidRPr="002A0256">
        <w:t>NR dedicated spectrum less than 5 MHz for FR1</w:t>
      </w:r>
      <w:r w:rsidR="00E70642">
        <w:t>, however the other UEs’ (legacy UEs or even Rel18 UEs not supporting these GSCN values) behaviour becomes unpredictable -- the UE may assume configuration error due to the ‘invalid’ GSCN in SIB4 and may consider the erroneous SIB4 cannot be used, or the UE may keep searching SSB on the ‘invalid’ GSCN</w:t>
      </w:r>
      <w:r w:rsidR="008F781D">
        <w:t xml:space="preserve">, do the RRM measurement </w:t>
      </w:r>
      <w:r w:rsidR="009A0ED4">
        <w:t xml:space="preserve">for </w:t>
      </w:r>
      <w:r w:rsidR="008F781D">
        <w:t xml:space="preserve">the </w:t>
      </w:r>
      <w:r w:rsidR="004873CB">
        <w:t>indicated</w:t>
      </w:r>
      <w:r w:rsidR="008F781D">
        <w:t xml:space="preserve"> neighbour cells</w:t>
      </w:r>
      <w:r w:rsidR="00E70642">
        <w:t xml:space="preserve"> and </w:t>
      </w:r>
      <w:r w:rsidR="00CA3A0F">
        <w:t xml:space="preserve">even </w:t>
      </w:r>
      <w:r w:rsidR="00E70642">
        <w:t xml:space="preserve">wrongly access the indicated neighbour cell with less than 5MHz where the </w:t>
      </w:r>
      <w:r w:rsidR="00CA1DDC">
        <w:t xml:space="preserve">legacy </w:t>
      </w:r>
      <w:r w:rsidR="00E70642">
        <w:t xml:space="preserve">UE </w:t>
      </w:r>
      <w:r w:rsidR="00CA3A0F">
        <w:t xml:space="preserve">is not allowed </w:t>
      </w:r>
      <w:r w:rsidR="00CE729A">
        <w:t xml:space="preserve">to </w:t>
      </w:r>
      <w:r w:rsidR="00CA3A0F">
        <w:t xml:space="preserve">and </w:t>
      </w:r>
      <w:r w:rsidR="00E70642">
        <w:t xml:space="preserve">cannot get service. </w:t>
      </w:r>
    </w:p>
    <w:p w14:paraId="4C6094B1" w14:textId="18033E79" w:rsidR="00B44E97" w:rsidRDefault="00B44E97" w:rsidP="00E70642">
      <w:pPr>
        <w:spacing w:line="276" w:lineRule="auto"/>
      </w:pPr>
      <w:r>
        <w:t>The various scenarios are shown in the following table:</w:t>
      </w:r>
    </w:p>
    <w:tbl>
      <w:tblPr>
        <w:tblStyle w:val="TableGrid"/>
        <w:tblW w:w="0" w:type="auto"/>
        <w:tblLook w:val="04A0" w:firstRow="1" w:lastRow="0" w:firstColumn="1" w:lastColumn="0" w:noHBand="0" w:noVBand="1"/>
      </w:tblPr>
      <w:tblGrid>
        <w:gridCol w:w="1279"/>
        <w:gridCol w:w="1686"/>
        <w:gridCol w:w="2790"/>
        <w:gridCol w:w="3595"/>
      </w:tblGrid>
      <w:tr w:rsidR="00B44E97" w:rsidRPr="00340CD9" w14:paraId="3747F0A8" w14:textId="77777777" w:rsidTr="00B61363">
        <w:tc>
          <w:tcPr>
            <w:tcW w:w="1279" w:type="dxa"/>
          </w:tcPr>
          <w:p w14:paraId="53BA97ED" w14:textId="77777777" w:rsidR="00B44E97" w:rsidRPr="00340CD9" w:rsidRDefault="00B44E97" w:rsidP="00B61363">
            <w:pPr>
              <w:spacing w:line="276" w:lineRule="auto"/>
              <w:rPr>
                <w:b/>
                <w:bCs/>
              </w:rPr>
            </w:pPr>
            <w:r w:rsidRPr="00340CD9">
              <w:rPr>
                <w:b/>
                <w:bCs/>
              </w:rPr>
              <w:t>Serving cell</w:t>
            </w:r>
          </w:p>
        </w:tc>
        <w:tc>
          <w:tcPr>
            <w:tcW w:w="1686" w:type="dxa"/>
          </w:tcPr>
          <w:p w14:paraId="38634DC4" w14:textId="77777777" w:rsidR="00B44E97" w:rsidRPr="00340CD9" w:rsidRDefault="00B44E97" w:rsidP="00B61363">
            <w:pPr>
              <w:spacing w:line="276" w:lineRule="auto"/>
              <w:rPr>
                <w:b/>
                <w:bCs/>
              </w:rPr>
            </w:pPr>
            <w:r w:rsidRPr="00340CD9">
              <w:rPr>
                <w:b/>
                <w:bCs/>
              </w:rPr>
              <w:t>Neighbour cell</w:t>
            </w:r>
            <w:r>
              <w:rPr>
                <w:b/>
                <w:bCs/>
              </w:rPr>
              <w:t xml:space="preserve"> included in SIB4</w:t>
            </w:r>
          </w:p>
        </w:tc>
        <w:tc>
          <w:tcPr>
            <w:tcW w:w="2790" w:type="dxa"/>
          </w:tcPr>
          <w:p w14:paraId="54AB3CE8" w14:textId="77777777" w:rsidR="00B44E97" w:rsidRPr="00340CD9" w:rsidRDefault="00B44E97" w:rsidP="00B61363">
            <w:pPr>
              <w:spacing w:line="276" w:lineRule="auto"/>
              <w:rPr>
                <w:b/>
                <w:bCs/>
              </w:rPr>
            </w:pPr>
            <w:r>
              <w:rPr>
                <w:b/>
                <w:bCs/>
              </w:rPr>
              <w:t xml:space="preserve">Behaviour for </w:t>
            </w:r>
            <w:r w:rsidRPr="00340CD9">
              <w:rPr>
                <w:b/>
                <w:bCs/>
              </w:rPr>
              <w:t>Rel18 UE capable of &lt;5MHz</w:t>
            </w:r>
            <w:r>
              <w:rPr>
                <w:b/>
                <w:bCs/>
              </w:rPr>
              <w:t xml:space="preserve"> (“new UE”)</w:t>
            </w:r>
          </w:p>
        </w:tc>
        <w:tc>
          <w:tcPr>
            <w:tcW w:w="3595" w:type="dxa"/>
          </w:tcPr>
          <w:p w14:paraId="484C6EEA" w14:textId="77777777" w:rsidR="00B44E97" w:rsidRPr="00340CD9" w:rsidRDefault="00B44E97" w:rsidP="00B61363">
            <w:pPr>
              <w:spacing w:line="276" w:lineRule="auto"/>
              <w:rPr>
                <w:b/>
                <w:bCs/>
              </w:rPr>
            </w:pPr>
            <w:r>
              <w:rPr>
                <w:b/>
                <w:bCs/>
              </w:rPr>
              <w:t xml:space="preserve">UE behaviour for </w:t>
            </w:r>
            <w:r w:rsidRPr="00340CD9">
              <w:rPr>
                <w:b/>
                <w:bCs/>
              </w:rPr>
              <w:t>Rel17</w:t>
            </w:r>
            <w:r>
              <w:rPr>
                <w:b/>
                <w:bCs/>
              </w:rPr>
              <w:t xml:space="preserve"> and before, or Rel18 not capable of &lt;5MHz (“legacy UE”)</w:t>
            </w:r>
          </w:p>
        </w:tc>
      </w:tr>
      <w:tr w:rsidR="00B44E97" w14:paraId="6CCD9F28" w14:textId="77777777" w:rsidTr="00B61363">
        <w:tc>
          <w:tcPr>
            <w:tcW w:w="1279" w:type="dxa"/>
          </w:tcPr>
          <w:p w14:paraId="5DE83B37" w14:textId="77777777" w:rsidR="00B44E97" w:rsidRDefault="00B44E97" w:rsidP="00B61363">
            <w:pPr>
              <w:spacing w:line="276" w:lineRule="auto"/>
            </w:pPr>
            <w:r>
              <w:t>&lt;5MHz</w:t>
            </w:r>
          </w:p>
        </w:tc>
        <w:tc>
          <w:tcPr>
            <w:tcW w:w="1686" w:type="dxa"/>
          </w:tcPr>
          <w:p w14:paraId="3134932F" w14:textId="77777777" w:rsidR="00B44E97" w:rsidRDefault="00B44E97" w:rsidP="00B61363">
            <w:pPr>
              <w:spacing w:line="276" w:lineRule="auto"/>
            </w:pPr>
            <w:r>
              <w:t>&lt;5MHz</w:t>
            </w:r>
          </w:p>
        </w:tc>
        <w:tc>
          <w:tcPr>
            <w:tcW w:w="2790" w:type="dxa"/>
          </w:tcPr>
          <w:p w14:paraId="48FF429F" w14:textId="77777777" w:rsidR="00B44E97" w:rsidRDefault="00B44E97" w:rsidP="00B61363">
            <w:pPr>
              <w:spacing w:line="276" w:lineRule="auto"/>
            </w:pPr>
            <w:r>
              <w:t>No problem, new UE can understand the GSCN</w:t>
            </w:r>
          </w:p>
        </w:tc>
        <w:tc>
          <w:tcPr>
            <w:tcW w:w="3595" w:type="dxa"/>
          </w:tcPr>
          <w:p w14:paraId="03ABB1B8" w14:textId="77777777" w:rsidR="00B44E97" w:rsidRDefault="00B44E97" w:rsidP="00B61363">
            <w:pPr>
              <w:spacing w:line="276" w:lineRule="auto"/>
            </w:pPr>
            <w:r>
              <w:t>N/A, this serving cell would not be serving legacy UEs</w:t>
            </w:r>
          </w:p>
        </w:tc>
      </w:tr>
      <w:tr w:rsidR="00B44E97" w14:paraId="32B6DB23" w14:textId="77777777" w:rsidTr="00B61363">
        <w:tc>
          <w:tcPr>
            <w:tcW w:w="1279" w:type="dxa"/>
          </w:tcPr>
          <w:p w14:paraId="275FAE07" w14:textId="77777777" w:rsidR="00B44E97" w:rsidRDefault="00B44E97" w:rsidP="00B61363">
            <w:pPr>
              <w:spacing w:line="276" w:lineRule="auto"/>
            </w:pPr>
            <w:r>
              <w:t>&lt;5MHz</w:t>
            </w:r>
          </w:p>
        </w:tc>
        <w:tc>
          <w:tcPr>
            <w:tcW w:w="1686" w:type="dxa"/>
          </w:tcPr>
          <w:p w14:paraId="1CA41CFC" w14:textId="77777777" w:rsidR="00B44E97" w:rsidRDefault="00B44E97" w:rsidP="00B61363">
            <w:pPr>
              <w:spacing w:line="276" w:lineRule="auto"/>
            </w:pPr>
            <w:r>
              <w:t>&gt;=5MHz</w:t>
            </w:r>
          </w:p>
        </w:tc>
        <w:tc>
          <w:tcPr>
            <w:tcW w:w="2790" w:type="dxa"/>
          </w:tcPr>
          <w:p w14:paraId="5EF8AC3D" w14:textId="77777777" w:rsidR="00B44E97" w:rsidRDefault="00B44E97" w:rsidP="00B61363">
            <w:pPr>
              <w:spacing w:line="276" w:lineRule="auto"/>
            </w:pPr>
            <w:r>
              <w:t>No problem, new UE can understand the GSCN</w:t>
            </w:r>
          </w:p>
        </w:tc>
        <w:tc>
          <w:tcPr>
            <w:tcW w:w="3595" w:type="dxa"/>
          </w:tcPr>
          <w:p w14:paraId="04F47EF3" w14:textId="77777777" w:rsidR="00B44E97" w:rsidRDefault="00B44E97" w:rsidP="00B61363">
            <w:pPr>
              <w:spacing w:line="276" w:lineRule="auto"/>
            </w:pPr>
            <w:r>
              <w:t>N/A, this serving cell would not be serving legacy UEs</w:t>
            </w:r>
          </w:p>
        </w:tc>
      </w:tr>
      <w:tr w:rsidR="00B44E97" w14:paraId="682C7C70" w14:textId="77777777" w:rsidTr="00B61363">
        <w:tc>
          <w:tcPr>
            <w:tcW w:w="1279" w:type="dxa"/>
          </w:tcPr>
          <w:p w14:paraId="2C01A3A9" w14:textId="77777777" w:rsidR="00B44E97" w:rsidRDefault="00B44E97" w:rsidP="00B61363">
            <w:pPr>
              <w:spacing w:line="276" w:lineRule="auto"/>
            </w:pPr>
            <w:r>
              <w:t>&gt;=5MHz</w:t>
            </w:r>
          </w:p>
        </w:tc>
        <w:tc>
          <w:tcPr>
            <w:tcW w:w="1686" w:type="dxa"/>
          </w:tcPr>
          <w:p w14:paraId="55F04AFB" w14:textId="77777777" w:rsidR="00B44E97" w:rsidRDefault="00B44E97" w:rsidP="00B61363">
            <w:pPr>
              <w:spacing w:line="276" w:lineRule="auto"/>
            </w:pPr>
            <w:r>
              <w:t>&gt;=5MHz</w:t>
            </w:r>
          </w:p>
        </w:tc>
        <w:tc>
          <w:tcPr>
            <w:tcW w:w="2790" w:type="dxa"/>
          </w:tcPr>
          <w:p w14:paraId="7E796F0C" w14:textId="77777777" w:rsidR="00B44E97" w:rsidRDefault="00B44E97" w:rsidP="00B61363">
            <w:pPr>
              <w:spacing w:line="276" w:lineRule="auto"/>
            </w:pPr>
            <w:r>
              <w:t>No problem, new UE can understand the GSCN</w:t>
            </w:r>
          </w:p>
        </w:tc>
        <w:tc>
          <w:tcPr>
            <w:tcW w:w="3595" w:type="dxa"/>
          </w:tcPr>
          <w:p w14:paraId="13A626D5" w14:textId="77777777" w:rsidR="00B44E97" w:rsidRDefault="00B44E97" w:rsidP="00B61363">
            <w:pPr>
              <w:spacing w:line="276" w:lineRule="auto"/>
            </w:pPr>
            <w:r>
              <w:t>No problem, legacy UE would understand GSCN for &gt;=5MHz neighbours</w:t>
            </w:r>
          </w:p>
        </w:tc>
      </w:tr>
      <w:tr w:rsidR="00B44E97" w14:paraId="595DEC4A" w14:textId="77777777" w:rsidTr="00B61363">
        <w:tc>
          <w:tcPr>
            <w:tcW w:w="1279" w:type="dxa"/>
          </w:tcPr>
          <w:p w14:paraId="0DAEC456" w14:textId="77777777" w:rsidR="00B44E97" w:rsidRDefault="00B44E97" w:rsidP="00B61363">
            <w:pPr>
              <w:spacing w:line="276" w:lineRule="auto"/>
            </w:pPr>
            <w:r>
              <w:t>&gt;=5MHz</w:t>
            </w:r>
          </w:p>
        </w:tc>
        <w:tc>
          <w:tcPr>
            <w:tcW w:w="1686" w:type="dxa"/>
          </w:tcPr>
          <w:p w14:paraId="04AEBD16" w14:textId="77777777" w:rsidR="00B44E97" w:rsidRDefault="00B44E97" w:rsidP="00B61363">
            <w:pPr>
              <w:spacing w:line="276" w:lineRule="auto"/>
            </w:pPr>
            <w:r>
              <w:t>&lt;5MHz</w:t>
            </w:r>
          </w:p>
        </w:tc>
        <w:tc>
          <w:tcPr>
            <w:tcW w:w="2790" w:type="dxa"/>
          </w:tcPr>
          <w:p w14:paraId="3E989E0E" w14:textId="77777777" w:rsidR="00B44E97" w:rsidRPr="002D015D" w:rsidRDefault="00B44E97" w:rsidP="00B61363">
            <w:pPr>
              <w:spacing w:line="276" w:lineRule="auto"/>
              <w:rPr>
                <w:color w:val="FF0000"/>
              </w:rPr>
            </w:pPr>
            <w:r>
              <w:t>No problem, new UE can understand the GSCN</w:t>
            </w:r>
          </w:p>
        </w:tc>
        <w:tc>
          <w:tcPr>
            <w:tcW w:w="3595" w:type="dxa"/>
          </w:tcPr>
          <w:p w14:paraId="7FF4473D" w14:textId="77777777" w:rsidR="00B44E97" w:rsidRDefault="00B44E97" w:rsidP="00B61363">
            <w:pPr>
              <w:spacing w:line="276" w:lineRule="auto"/>
            </w:pPr>
            <w:r w:rsidRPr="002D015D">
              <w:rPr>
                <w:color w:val="FF0000"/>
              </w:rPr>
              <w:t>Unpredictable</w:t>
            </w:r>
          </w:p>
        </w:tc>
      </w:tr>
    </w:tbl>
    <w:p w14:paraId="171D2253" w14:textId="77777777" w:rsidR="00B44E97" w:rsidRDefault="00B44E97" w:rsidP="005C6E3C">
      <w:pPr>
        <w:spacing w:line="276" w:lineRule="auto"/>
      </w:pPr>
    </w:p>
    <w:p w14:paraId="67C22A37" w14:textId="740CFF60" w:rsidR="004E6FB4" w:rsidRDefault="004E6FB4" w:rsidP="00C07C93">
      <w:pPr>
        <w:pStyle w:val="Observation"/>
      </w:pPr>
      <w:bookmarkStart w:id="19" w:name="_Toc158387946"/>
      <w:bookmarkStart w:id="20" w:name="_Toc158387960"/>
      <w:bookmarkStart w:id="21" w:name="_Toc158388061"/>
      <w:bookmarkStart w:id="22" w:name="_Toc158388908"/>
      <w:bookmarkStart w:id="23" w:name="_Toc158810312"/>
      <w:bookmarkStart w:id="24" w:name="_Toc158810412"/>
      <w:bookmarkStart w:id="25" w:name="_Toc158813865"/>
      <w:bookmarkStart w:id="26" w:name="_Toc158813884"/>
      <w:bookmarkStart w:id="27" w:name="_Toc158829311"/>
      <w:bookmarkStart w:id="28" w:name="_Toc158915011"/>
      <w:bookmarkStart w:id="29" w:name="_Toc158915268"/>
      <w:bookmarkStart w:id="30" w:name="_Toc158915428"/>
      <w:bookmarkStart w:id="31" w:name="_Toc159175338"/>
      <w:bookmarkStart w:id="32" w:name="_Toc159181400"/>
      <w:r>
        <w:t xml:space="preserve">When </w:t>
      </w:r>
      <w:r w:rsidRPr="004E6FB4">
        <w:t>network includes ARFCN-</w:t>
      </w:r>
      <w:proofErr w:type="spellStart"/>
      <w:r w:rsidRPr="004E6FB4">
        <w:t>ValueNR</w:t>
      </w:r>
      <w:proofErr w:type="spellEnd"/>
      <w:r w:rsidRPr="004E6FB4">
        <w:t xml:space="preserve"> for a neighbour cell corresponding to the new GSCN for less than 5MHz</w:t>
      </w:r>
      <w:r>
        <w:t xml:space="preserve">, the </w:t>
      </w:r>
      <w:proofErr w:type="spellStart"/>
      <w:r>
        <w:t>behavior</w:t>
      </w:r>
      <w:proofErr w:type="spellEnd"/>
      <w:r>
        <w:t xml:space="preserve"> for the legacy UE is unpredictable.</w:t>
      </w:r>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 </w:t>
      </w:r>
    </w:p>
    <w:p w14:paraId="4020C05D" w14:textId="5309BCA5" w:rsidR="00071F57" w:rsidRPr="00071F57" w:rsidRDefault="00071F57" w:rsidP="00C07C93">
      <w:pPr>
        <w:pStyle w:val="Observation"/>
      </w:pPr>
      <w:bookmarkStart w:id="33" w:name="_Toc158387947"/>
      <w:bookmarkStart w:id="34" w:name="_Toc158387961"/>
      <w:bookmarkStart w:id="35" w:name="_Toc158388062"/>
      <w:bookmarkStart w:id="36" w:name="_Toc158388909"/>
      <w:bookmarkStart w:id="37" w:name="_Toc158810313"/>
      <w:bookmarkStart w:id="38" w:name="_Toc158810413"/>
      <w:bookmarkStart w:id="39" w:name="_Toc158813866"/>
      <w:bookmarkStart w:id="40" w:name="_Toc158813885"/>
      <w:bookmarkStart w:id="41" w:name="_Toc158829312"/>
      <w:bookmarkStart w:id="42" w:name="_Toc158915012"/>
      <w:bookmarkStart w:id="43" w:name="_Toc158915269"/>
      <w:bookmarkStart w:id="44" w:name="_Toc158915429"/>
      <w:bookmarkStart w:id="45" w:name="_Toc159175339"/>
      <w:bookmarkStart w:id="46" w:name="_Toc159181401"/>
      <w:r>
        <w:t xml:space="preserve">The legacy UE may ignore all the neighbour cells information from SIB4 in case of mixed &lt;5Mhz and &gt;=5MHz </w:t>
      </w:r>
      <w:proofErr w:type="spellStart"/>
      <w:r>
        <w:t>neighbor</w:t>
      </w:r>
      <w:proofErr w:type="spellEnd"/>
      <w:r>
        <w:t xml:space="preserve"> cells scenario.</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28D2F7B" w14:textId="77777777" w:rsidR="00D90DF2" w:rsidRDefault="00D238FC" w:rsidP="005C6E3C">
      <w:pPr>
        <w:spacing w:line="276" w:lineRule="auto"/>
      </w:pPr>
      <w:r>
        <w:t>Let’s dive a bit more into detail</w:t>
      </w:r>
      <w:r w:rsidR="00D90DF2">
        <w:t xml:space="preserve"> on potential issues</w:t>
      </w:r>
      <w:r>
        <w:t xml:space="preserve">. </w:t>
      </w:r>
    </w:p>
    <w:p w14:paraId="317252DE" w14:textId="36C6E171" w:rsidR="00071F57" w:rsidRDefault="005C6E3C" w:rsidP="00071F57">
      <w:pPr>
        <w:spacing w:line="276" w:lineRule="auto"/>
      </w:pPr>
      <w:r>
        <w:t>In TS 38.101-1, the new sync raster points</w:t>
      </w:r>
      <w:r w:rsidR="007609A1">
        <w:t xml:space="preserve"> and </w:t>
      </w:r>
      <w:r>
        <w:t xml:space="preserve">GSCNs for bands with 3MHz channel BW </w:t>
      </w:r>
      <w:r w:rsidR="003135AE">
        <w:t>(</w:t>
      </w:r>
      <w:r w:rsidR="007609A1">
        <w:t>Table 5.4.3.3-2</w:t>
      </w:r>
      <w:r w:rsidR="003135AE">
        <w:t>)</w:t>
      </w:r>
      <w:r w:rsidR="007609A1">
        <w:t xml:space="preserve"> </w:t>
      </w:r>
      <w:r w:rsidR="003135AE">
        <w:t>are specified in</w:t>
      </w:r>
      <w:r w:rsidR="007609A1">
        <w:t xml:space="preserve"> Table</w:t>
      </w:r>
      <w:r>
        <w:t xml:space="preserve"> 5.4.3.1-2.</w:t>
      </w:r>
      <w:r w:rsidR="00071F57" w:rsidRPr="00071F57">
        <w:t xml:space="preserve"> </w:t>
      </w:r>
      <w:r w:rsidR="00071F57">
        <w:t xml:space="preserve">The relevant tables from TS 38.101-1 referenced above can be found in the appendix. </w:t>
      </w:r>
    </w:p>
    <w:p w14:paraId="35B1E2C8" w14:textId="13C598FC" w:rsidR="005C6E3C" w:rsidRDefault="005C6E3C" w:rsidP="005C6E3C">
      <w:pPr>
        <w:spacing w:line="276" w:lineRule="auto"/>
      </w:pPr>
      <w:r w:rsidRPr="00E21A87">
        <w:rPr>
          <w:b/>
          <w:bCs/>
        </w:rPr>
        <w:t>(</w:t>
      </w:r>
      <w:r w:rsidR="001150DC" w:rsidRPr="00E21A87">
        <w:rPr>
          <w:b/>
          <w:bCs/>
        </w:rPr>
        <w:t>#</w:t>
      </w:r>
      <w:r w:rsidRPr="00E21A87">
        <w:rPr>
          <w:b/>
          <w:bCs/>
        </w:rPr>
        <w:t>1)</w:t>
      </w:r>
      <w:r>
        <w:t xml:space="preserve"> GSCN 26638+3N + (M-3)/2 for 15RBs </w:t>
      </w:r>
      <w:proofErr w:type="spellStart"/>
      <w:r>
        <w:t>tx</w:t>
      </w:r>
      <w:proofErr w:type="spellEnd"/>
      <w:r>
        <w:t xml:space="preserve"> BW with new channel bandwidth of 3MHz</w:t>
      </w:r>
    </w:p>
    <w:p w14:paraId="0455D725" w14:textId="03B37E2B" w:rsidR="005C6E3C" w:rsidRDefault="005C6E3C" w:rsidP="005C6E3C">
      <w:pPr>
        <w:spacing w:line="276" w:lineRule="auto"/>
      </w:pPr>
      <w:r>
        <w:t xml:space="preserve">In addition, two special sync raster points/GSCNs only </w:t>
      </w:r>
      <w:r w:rsidR="003135AE">
        <w:t>for</w:t>
      </w:r>
      <w:r>
        <w:t xml:space="preserve"> band n100 </w:t>
      </w:r>
      <w:r w:rsidR="003135AE">
        <w:t xml:space="preserve">are </w:t>
      </w:r>
      <w:r>
        <w:t>specified in Table 5.4.3.1-3.</w:t>
      </w:r>
    </w:p>
    <w:p w14:paraId="6C2B5AAA" w14:textId="4F9DCCF6" w:rsidR="005C6E3C" w:rsidRDefault="005C6E3C" w:rsidP="005C6E3C">
      <w:pPr>
        <w:spacing w:line="276" w:lineRule="auto"/>
      </w:pPr>
      <w:r w:rsidRPr="00E21A87">
        <w:rPr>
          <w:b/>
          <w:bCs/>
        </w:rPr>
        <w:t>(</w:t>
      </w:r>
      <w:r w:rsidR="001150DC" w:rsidRPr="00E21A87">
        <w:rPr>
          <w:b/>
          <w:bCs/>
        </w:rPr>
        <w:t>#</w:t>
      </w:r>
      <w:r w:rsidRPr="00E21A87">
        <w:rPr>
          <w:b/>
          <w:bCs/>
        </w:rPr>
        <w:t>2)</w:t>
      </w:r>
      <w:r>
        <w:t xml:space="preserve"> GSCN 41637 for 12RBs </w:t>
      </w:r>
      <w:proofErr w:type="spellStart"/>
      <w:r>
        <w:t>tx</w:t>
      </w:r>
      <w:proofErr w:type="spellEnd"/>
      <w:r>
        <w:t xml:space="preserve"> BW with new channel bandwidth of 3MHz</w:t>
      </w:r>
    </w:p>
    <w:p w14:paraId="5BA4438C" w14:textId="7B62A4AB" w:rsidR="00D238FC" w:rsidRDefault="005C6E3C" w:rsidP="005C6E3C">
      <w:pPr>
        <w:spacing w:line="276" w:lineRule="auto"/>
      </w:pPr>
      <w:r w:rsidRPr="00E21A87">
        <w:rPr>
          <w:b/>
          <w:bCs/>
        </w:rPr>
        <w:t>(</w:t>
      </w:r>
      <w:r w:rsidR="001150DC" w:rsidRPr="00E21A87">
        <w:rPr>
          <w:b/>
          <w:bCs/>
        </w:rPr>
        <w:t>#</w:t>
      </w:r>
      <w:r w:rsidRPr="00E21A87">
        <w:rPr>
          <w:b/>
          <w:bCs/>
        </w:rPr>
        <w:t>3)</w:t>
      </w:r>
      <w:r>
        <w:t xml:space="preserve"> GSCN 41638 for 20RBs </w:t>
      </w:r>
      <w:proofErr w:type="spellStart"/>
      <w:r>
        <w:t>tx</w:t>
      </w:r>
      <w:proofErr w:type="spellEnd"/>
      <w:r>
        <w:t xml:space="preserve"> BW with legacy channel bandwidth of 5MHz</w:t>
      </w:r>
      <w:r w:rsidR="003135AE">
        <w:t>.</w:t>
      </w:r>
    </w:p>
    <w:p w14:paraId="0FED4596" w14:textId="77777777" w:rsidR="001249D4" w:rsidRDefault="001249D4" w:rsidP="005C6E3C">
      <w:pPr>
        <w:spacing w:line="276" w:lineRule="auto"/>
      </w:pPr>
    </w:p>
    <w:p w14:paraId="34569624" w14:textId="79DF126C" w:rsidR="001150DC" w:rsidRDefault="00E9155A" w:rsidP="001150DC">
      <w:pPr>
        <w:spacing w:line="276" w:lineRule="auto"/>
      </w:pPr>
      <w:r>
        <w:t>A</w:t>
      </w:r>
      <w:r w:rsidR="001150DC">
        <w:t xml:space="preserve"> new cell with </w:t>
      </w:r>
      <w:r w:rsidR="001150DC" w:rsidRPr="00E21A87">
        <w:rPr>
          <w:b/>
          <w:bCs/>
        </w:rPr>
        <w:t>(#</w:t>
      </w:r>
      <w:proofErr w:type="gramStart"/>
      <w:r w:rsidR="001150DC" w:rsidRPr="00E21A87">
        <w:rPr>
          <w:b/>
          <w:bCs/>
        </w:rPr>
        <w:t>1)(</w:t>
      </w:r>
      <w:proofErr w:type="gramEnd"/>
      <w:r w:rsidR="001150DC" w:rsidRPr="00E21A87">
        <w:rPr>
          <w:b/>
          <w:bCs/>
        </w:rPr>
        <w:t>#2)</w:t>
      </w:r>
      <w:r w:rsidR="001150DC">
        <w:t xml:space="preserve"> above </w:t>
      </w:r>
      <w:r>
        <w:t xml:space="preserve">will </w:t>
      </w:r>
      <w:r w:rsidR="001150DC">
        <w:t xml:space="preserve">have </w:t>
      </w:r>
      <w:r w:rsidR="00FE0369">
        <w:t xml:space="preserve">3 MHz channel </w:t>
      </w:r>
      <w:r w:rsidR="00661034">
        <w:t xml:space="preserve">bandwidth </w:t>
      </w:r>
      <w:r w:rsidR="00FE0369">
        <w:t xml:space="preserve">with </w:t>
      </w:r>
      <w:r w:rsidR="005A53E3">
        <w:t>12RB</w:t>
      </w:r>
      <w:r w:rsidR="001B6E10">
        <w:t>s</w:t>
      </w:r>
      <w:r w:rsidR="005A53E3">
        <w:t xml:space="preserve"> </w:t>
      </w:r>
      <w:r w:rsidR="00FE0369">
        <w:t>punctured PBCH/SSB as defined in TS 38.211 [6] clause 7.4.3.1</w:t>
      </w:r>
      <w:r w:rsidR="001150DC">
        <w:t xml:space="preserve">. If the new cell (#1) or (#2) is included in the </w:t>
      </w:r>
      <w:proofErr w:type="spellStart"/>
      <w:r w:rsidR="001150DC">
        <w:t>neighbor</w:t>
      </w:r>
      <w:proofErr w:type="spellEnd"/>
      <w:r w:rsidR="001150DC">
        <w:t xml:space="preserve"> cell list in SIB4, legacy UEs with good SINR may still be able to detect the punctured SSB and </w:t>
      </w:r>
      <w:r w:rsidR="00B976D9">
        <w:t xml:space="preserve">try to </w:t>
      </w:r>
      <w:r w:rsidR="001150DC">
        <w:t>detect</w:t>
      </w:r>
      <w:r w:rsidR="00FE0369">
        <w:t xml:space="preserve"> the</w:t>
      </w:r>
      <w:r w:rsidR="001150DC">
        <w:t xml:space="preserve"> SIB1.</w:t>
      </w:r>
    </w:p>
    <w:p w14:paraId="78CAB68C" w14:textId="30DFB4D2" w:rsidR="001150DC" w:rsidRDefault="003E1226" w:rsidP="001150DC">
      <w:pPr>
        <w:spacing w:line="276" w:lineRule="auto"/>
      </w:pPr>
      <w:r>
        <w:rPr>
          <w:rStyle w:val="ui-provider"/>
        </w:rPr>
        <w:t xml:space="preserve">For 3MHz, since the configuration for </w:t>
      </w:r>
      <w:r w:rsidR="001B6E10">
        <w:rPr>
          <w:rStyle w:val="ui-provider"/>
        </w:rPr>
        <w:t xml:space="preserve">15RBs </w:t>
      </w:r>
      <w:r>
        <w:rPr>
          <w:rStyle w:val="ui-provider"/>
        </w:rPr>
        <w:t>CORESET0 is punctured from 24RB</w:t>
      </w:r>
      <w:r w:rsidR="001B6E10">
        <w:rPr>
          <w:rStyle w:val="ui-provider"/>
        </w:rPr>
        <w:t>s</w:t>
      </w:r>
      <w:r>
        <w:rPr>
          <w:rStyle w:val="ui-provider"/>
        </w:rPr>
        <w:t xml:space="preserve"> CORESET0 for 5MHz, some of the resources and mapping are overlapped for some PDCCH candidates. Therefore, a legacy UE may decode a PDCCH with 3MHz and decode SIB1</w:t>
      </w:r>
      <w:r w:rsidR="00A203E1">
        <w:t>, which</w:t>
      </w:r>
      <w:r w:rsidR="001150DC">
        <w:t xml:space="preserve"> will indicate the </w:t>
      </w:r>
      <w:proofErr w:type="spellStart"/>
      <w:r w:rsidR="001150DC" w:rsidRPr="001150DC">
        <w:rPr>
          <w:i/>
          <w:iCs/>
        </w:rPr>
        <w:t>carrierBandwidth</w:t>
      </w:r>
      <w:proofErr w:type="spellEnd"/>
      <w:r w:rsidR="001150DC">
        <w:t xml:space="preserve"> = 3MHz in this case </w:t>
      </w:r>
      <w:r w:rsidR="00A203E1">
        <w:t>(</w:t>
      </w:r>
      <w:r w:rsidR="001150DC">
        <w:t xml:space="preserve">included in </w:t>
      </w:r>
      <w:r w:rsidR="001150DC" w:rsidRPr="001150DC">
        <w:rPr>
          <w:i/>
          <w:iCs/>
        </w:rPr>
        <w:t>SIB1 &gt;</w:t>
      </w:r>
      <w:r w:rsidR="001150DC">
        <w:rPr>
          <w:i/>
          <w:iCs/>
        </w:rPr>
        <w:t>&gt;</w:t>
      </w:r>
      <w:r w:rsidR="001150DC" w:rsidRPr="001150DC">
        <w:rPr>
          <w:i/>
          <w:iCs/>
        </w:rPr>
        <w:t xml:space="preserve"> </w:t>
      </w:r>
      <w:proofErr w:type="spellStart"/>
      <w:r w:rsidR="001150DC" w:rsidRPr="001150DC">
        <w:rPr>
          <w:i/>
          <w:iCs/>
        </w:rPr>
        <w:t>ServingCellConfigCommonSIB</w:t>
      </w:r>
      <w:proofErr w:type="spellEnd"/>
      <w:r w:rsidR="001150DC" w:rsidRPr="001150DC">
        <w:rPr>
          <w:i/>
          <w:iCs/>
        </w:rPr>
        <w:t xml:space="preserve"> &gt;</w:t>
      </w:r>
      <w:r w:rsidR="001150DC">
        <w:rPr>
          <w:i/>
          <w:iCs/>
        </w:rPr>
        <w:t>&gt;</w:t>
      </w:r>
      <w:r w:rsidR="001150DC" w:rsidRPr="001150DC">
        <w:rPr>
          <w:i/>
          <w:iCs/>
        </w:rPr>
        <w:t xml:space="preserve"> </w:t>
      </w:r>
      <w:proofErr w:type="spellStart"/>
      <w:r w:rsidR="001150DC" w:rsidRPr="001150DC">
        <w:rPr>
          <w:i/>
          <w:iCs/>
        </w:rPr>
        <w:t>DownlinkConfigCommonSIB</w:t>
      </w:r>
      <w:proofErr w:type="spellEnd"/>
      <w:r w:rsidR="001150DC" w:rsidRPr="001150DC">
        <w:rPr>
          <w:i/>
          <w:iCs/>
        </w:rPr>
        <w:t xml:space="preserve"> &gt;</w:t>
      </w:r>
      <w:r w:rsidR="001150DC">
        <w:rPr>
          <w:i/>
          <w:iCs/>
        </w:rPr>
        <w:t>&gt;</w:t>
      </w:r>
      <w:r w:rsidR="001150DC" w:rsidRPr="001150DC">
        <w:rPr>
          <w:i/>
          <w:iCs/>
        </w:rPr>
        <w:t xml:space="preserve"> </w:t>
      </w:r>
      <w:proofErr w:type="spellStart"/>
      <w:r w:rsidR="001150DC" w:rsidRPr="001150DC">
        <w:rPr>
          <w:i/>
          <w:iCs/>
        </w:rPr>
        <w:t>FrequencyInfoDL</w:t>
      </w:r>
      <w:proofErr w:type="spellEnd"/>
      <w:r w:rsidR="001150DC" w:rsidRPr="001150DC">
        <w:rPr>
          <w:i/>
          <w:iCs/>
        </w:rPr>
        <w:t>-SIB &gt;</w:t>
      </w:r>
      <w:r w:rsidR="001150DC">
        <w:rPr>
          <w:i/>
          <w:iCs/>
        </w:rPr>
        <w:t>&gt;</w:t>
      </w:r>
      <w:r w:rsidR="001150DC" w:rsidRPr="001150DC">
        <w:rPr>
          <w:i/>
          <w:iCs/>
        </w:rPr>
        <w:t xml:space="preserve"> SCS-</w:t>
      </w:r>
      <w:proofErr w:type="spellStart"/>
      <w:r w:rsidR="001150DC" w:rsidRPr="001150DC">
        <w:rPr>
          <w:i/>
          <w:iCs/>
        </w:rPr>
        <w:t>SpecificCarrier</w:t>
      </w:r>
      <w:proofErr w:type="spellEnd"/>
      <w:r w:rsidR="001150DC" w:rsidRPr="001150DC">
        <w:rPr>
          <w:i/>
          <w:iCs/>
        </w:rPr>
        <w:t xml:space="preserve"> &gt;</w:t>
      </w:r>
      <w:r w:rsidR="001150DC">
        <w:rPr>
          <w:i/>
          <w:iCs/>
        </w:rPr>
        <w:t>&gt;</w:t>
      </w:r>
      <w:r w:rsidR="001150DC" w:rsidRPr="001150DC">
        <w:rPr>
          <w:i/>
          <w:iCs/>
        </w:rPr>
        <w:t xml:space="preserve"> </w:t>
      </w:r>
      <w:proofErr w:type="spellStart"/>
      <w:r w:rsidR="001150DC" w:rsidRPr="001150DC">
        <w:rPr>
          <w:i/>
          <w:iCs/>
        </w:rPr>
        <w:t>carrierBandwidth</w:t>
      </w:r>
      <w:proofErr w:type="spellEnd"/>
      <w:r w:rsidR="00A203E1">
        <w:t>)</w:t>
      </w:r>
      <w:r w:rsidR="00B61363">
        <w:t>.</w:t>
      </w:r>
      <w:r w:rsidR="001B6E10">
        <w:t xml:space="preserve"> </w:t>
      </w:r>
      <w:r w:rsidR="00BE1953">
        <w:t>Eventually, t</w:t>
      </w:r>
      <w:r w:rsidR="001150DC">
        <w:t xml:space="preserve">he legacy UE </w:t>
      </w:r>
      <w:r w:rsidR="009F5A0A">
        <w:t xml:space="preserve">would </w:t>
      </w:r>
      <w:r w:rsidR="001150DC">
        <w:t xml:space="preserve">not access the cell anymore. However, it would </w:t>
      </w:r>
      <w:r w:rsidR="00356161">
        <w:t xml:space="preserve">still </w:t>
      </w:r>
      <w:r w:rsidR="001150DC">
        <w:t>waste the power to measure the SSB and monitor SIB1 for the new cells.</w:t>
      </w:r>
    </w:p>
    <w:p w14:paraId="2599FF15" w14:textId="639BE2D4" w:rsidR="001150DC" w:rsidRDefault="00E9155A" w:rsidP="001150DC">
      <w:pPr>
        <w:spacing w:line="276" w:lineRule="auto"/>
      </w:pPr>
      <w:r>
        <w:t>A</w:t>
      </w:r>
      <w:r w:rsidR="001150DC">
        <w:t xml:space="preserve"> new cell with </w:t>
      </w:r>
      <w:r w:rsidR="001150DC" w:rsidRPr="00E21A87">
        <w:rPr>
          <w:b/>
          <w:bCs/>
        </w:rPr>
        <w:t>(</w:t>
      </w:r>
      <w:r w:rsidR="002C5387" w:rsidRPr="00E21A87">
        <w:rPr>
          <w:b/>
          <w:bCs/>
        </w:rPr>
        <w:t>#</w:t>
      </w:r>
      <w:r w:rsidR="001150DC" w:rsidRPr="00E21A87">
        <w:rPr>
          <w:b/>
          <w:bCs/>
        </w:rPr>
        <w:t>3)</w:t>
      </w:r>
      <w:r w:rsidR="001150DC">
        <w:t xml:space="preserve"> in n100 has same SSB as legacy cells. If the new cell is included in the </w:t>
      </w:r>
      <w:r w:rsidR="002C5387">
        <w:t>neighbour</w:t>
      </w:r>
      <w:r w:rsidR="001150DC">
        <w:t xml:space="preserve"> cell list, legacy UEs may try to measure SSB and </w:t>
      </w:r>
      <w:r w:rsidR="00996ED4">
        <w:t xml:space="preserve">try to </w:t>
      </w:r>
      <w:r w:rsidR="001150DC">
        <w:t>detect SIB1.</w:t>
      </w:r>
      <w:r w:rsidR="003135AE">
        <w:t xml:space="preserve"> </w:t>
      </w:r>
      <w:r w:rsidR="005713DE">
        <w:rPr>
          <w:rStyle w:val="ui-provider"/>
        </w:rPr>
        <w:t>T</w:t>
      </w:r>
      <w:r w:rsidR="00B16173">
        <w:rPr>
          <w:rStyle w:val="ui-provider"/>
        </w:rPr>
        <w:t xml:space="preserve">he configuration for less than 5MHz </w:t>
      </w:r>
      <w:r w:rsidR="00A750D9">
        <w:rPr>
          <w:rStyle w:val="ui-provider"/>
        </w:rPr>
        <w:t>with 20RBs CORESET0</w:t>
      </w:r>
      <w:r w:rsidR="005713DE">
        <w:rPr>
          <w:rStyle w:val="ui-provider"/>
        </w:rPr>
        <w:t xml:space="preserve"> is punctured from</w:t>
      </w:r>
      <w:r w:rsidR="00B16173">
        <w:rPr>
          <w:rStyle w:val="ui-provider"/>
        </w:rPr>
        <w:t xml:space="preserve"> 24RB</w:t>
      </w:r>
      <w:r w:rsidR="001B6E10">
        <w:rPr>
          <w:rStyle w:val="ui-provider"/>
        </w:rPr>
        <w:t>s</w:t>
      </w:r>
      <w:r w:rsidR="00A750D9">
        <w:rPr>
          <w:rStyle w:val="ui-provider"/>
        </w:rPr>
        <w:t xml:space="preserve"> CORESET0</w:t>
      </w:r>
      <w:r w:rsidR="005713DE">
        <w:rPr>
          <w:rStyle w:val="ui-provider"/>
        </w:rPr>
        <w:t xml:space="preserve"> for 5MHz</w:t>
      </w:r>
      <w:r w:rsidR="00B16173">
        <w:rPr>
          <w:rStyle w:val="ui-provider"/>
        </w:rPr>
        <w:t xml:space="preserve">, </w:t>
      </w:r>
      <w:r w:rsidR="00ED5559">
        <w:rPr>
          <w:rStyle w:val="ui-provider"/>
        </w:rPr>
        <w:t xml:space="preserve">which means </w:t>
      </w:r>
      <w:r w:rsidR="00B16173">
        <w:rPr>
          <w:rStyle w:val="ui-provider"/>
        </w:rPr>
        <w:t xml:space="preserve">some of the resources and mapping are overlapped for some PDCCH candidates. Therefore, a legacy UE may decode a PDCCH with </w:t>
      </w:r>
      <w:r w:rsidR="00583E8C">
        <w:rPr>
          <w:rStyle w:val="ui-provider"/>
        </w:rPr>
        <w:t>less than 5</w:t>
      </w:r>
      <w:r w:rsidR="00B16173">
        <w:rPr>
          <w:rStyle w:val="ui-provider"/>
        </w:rPr>
        <w:t>MHz</w:t>
      </w:r>
      <w:r w:rsidR="00583E8C">
        <w:rPr>
          <w:rStyle w:val="ui-provider"/>
        </w:rPr>
        <w:t xml:space="preserve"> and</w:t>
      </w:r>
      <w:r w:rsidR="00996ED4">
        <w:t xml:space="preserve"> the UE</w:t>
      </w:r>
      <w:r w:rsidR="001B6E10">
        <w:t xml:space="preserve"> may</w:t>
      </w:r>
      <w:r w:rsidR="00996ED4">
        <w:t xml:space="preserve"> detect </w:t>
      </w:r>
      <w:r w:rsidR="006453DC">
        <w:t xml:space="preserve">the </w:t>
      </w:r>
      <w:r w:rsidR="001150DC">
        <w:t>SIB1</w:t>
      </w:r>
      <w:r w:rsidR="006453DC">
        <w:t>, which</w:t>
      </w:r>
      <w:r w:rsidR="001150DC">
        <w:t xml:space="preserve"> will indicate the </w:t>
      </w:r>
      <w:proofErr w:type="spellStart"/>
      <w:r w:rsidR="001150DC" w:rsidRPr="003135AE">
        <w:rPr>
          <w:i/>
          <w:iCs/>
        </w:rPr>
        <w:t>carrierBandwidth</w:t>
      </w:r>
      <w:proofErr w:type="spellEnd"/>
      <w:r w:rsidR="003135AE">
        <w:t xml:space="preserve"> </w:t>
      </w:r>
      <w:r w:rsidR="001150DC">
        <w:t>=</w:t>
      </w:r>
      <w:r w:rsidR="003135AE">
        <w:t xml:space="preserve"> </w:t>
      </w:r>
      <w:r w:rsidR="001150DC">
        <w:t>5MHz in this case. The legacy UE may treat it as</w:t>
      </w:r>
      <w:r w:rsidR="001B6E10">
        <w:t xml:space="preserve"> a</w:t>
      </w:r>
      <w:r w:rsidR="001150DC">
        <w:t xml:space="preserve"> legacy cell and </w:t>
      </w:r>
      <w:r w:rsidR="003135AE">
        <w:t xml:space="preserve">try to </w:t>
      </w:r>
      <w:r w:rsidR="001150DC">
        <w:t xml:space="preserve">access the cell. It is not desired for legacy UEs to send PRACH to the cells with less than 5MHz. Also, it is waste of power for legacy UEs to measure the SSB and monitor SIB1 for </w:t>
      </w:r>
      <w:r w:rsidR="003135AE">
        <w:t>such</w:t>
      </w:r>
      <w:r w:rsidR="001150DC">
        <w:t xml:space="preserve"> new cell</w:t>
      </w:r>
      <w:r w:rsidR="001B6E10">
        <w:t>s</w:t>
      </w:r>
      <w:r w:rsidR="001150DC">
        <w:t>.</w:t>
      </w:r>
    </w:p>
    <w:p w14:paraId="1FDB87B9" w14:textId="2F01E5A7" w:rsidR="001150DC" w:rsidRDefault="00071F57" w:rsidP="00C07C93">
      <w:pPr>
        <w:pStyle w:val="Observation"/>
      </w:pPr>
      <w:bookmarkStart w:id="47" w:name="_Toc158387948"/>
      <w:bookmarkStart w:id="48" w:name="_Toc158387962"/>
      <w:bookmarkStart w:id="49" w:name="_Toc158388063"/>
      <w:bookmarkStart w:id="50" w:name="_Toc158388910"/>
      <w:bookmarkStart w:id="51" w:name="_Toc158810314"/>
      <w:bookmarkStart w:id="52" w:name="_Toc158810414"/>
      <w:bookmarkStart w:id="53" w:name="_Toc158813867"/>
      <w:bookmarkStart w:id="54" w:name="_Toc158813886"/>
      <w:bookmarkStart w:id="55" w:name="_Toc158829313"/>
      <w:bookmarkStart w:id="56" w:name="_Toc158915013"/>
      <w:bookmarkStart w:id="57" w:name="_Toc158915270"/>
      <w:bookmarkStart w:id="58" w:name="_Toc158915430"/>
      <w:bookmarkStart w:id="59" w:name="_Toc159175340"/>
      <w:bookmarkStart w:id="60" w:name="_Toc159181402"/>
      <w:r>
        <w:t>The legacy UE not supporting &lt;5MHz will unnecessarily waste power in measuring the SSBs of the &lt;5MHz neighbour cells, potentially decoding the SIB1 and even performing PRACH.</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93EC86D" w14:textId="476D56E3" w:rsidR="00071F57" w:rsidRDefault="321F9076" w:rsidP="00897539">
      <w:pPr>
        <w:spacing w:line="276" w:lineRule="auto"/>
      </w:pPr>
      <w:r>
        <w:t xml:space="preserve">Therefore, we think there </w:t>
      </w:r>
      <w:r w:rsidR="40643C61">
        <w:t>are</w:t>
      </w:r>
      <w:r>
        <w:t xml:space="preserve"> indeed </w:t>
      </w:r>
      <w:r w:rsidR="29BABEA8">
        <w:t>backward compatibility issues for legacy UEs not supporting less than 5MHz if they are provided with a neighbour cell</w:t>
      </w:r>
      <w:r w:rsidR="61982A00">
        <w:t xml:space="preserve"> info in the existing SIB4 list</w:t>
      </w:r>
      <w:r w:rsidR="29BABEA8">
        <w:t xml:space="preserve"> with SSB on the new GSCN value</w:t>
      </w:r>
      <w:r w:rsidR="61982A00">
        <w:t>.</w:t>
      </w:r>
    </w:p>
    <w:p w14:paraId="486A0E83" w14:textId="0FEFCB67" w:rsidR="00C07C93" w:rsidRDefault="00C07C93" w:rsidP="00C07C93">
      <w:pPr>
        <w:pStyle w:val="Observation"/>
      </w:pPr>
      <w:bookmarkStart w:id="61" w:name="_Toc158813868"/>
      <w:bookmarkStart w:id="62" w:name="_Toc158813887"/>
      <w:bookmarkStart w:id="63" w:name="_Toc158829314"/>
      <w:bookmarkStart w:id="64" w:name="_Toc158915014"/>
      <w:bookmarkStart w:id="65" w:name="_Toc158915271"/>
      <w:bookmarkStart w:id="66" w:name="_Toc158915431"/>
      <w:bookmarkStart w:id="67" w:name="_Toc159175341"/>
      <w:bookmarkStart w:id="68" w:name="_Toc159181403"/>
      <w:r>
        <w:t xml:space="preserve">There are </w:t>
      </w:r>
      <w:r w:rsidR="0097162E">
        <w:t xml:space="preserve">some </w:t>
      </w:r>
      <w:r>
        <w:t xml:space="preserve">backward compatibility issues for legacy UEs </w:t>
      </w:r>
      <w:r w:rsidRPr="000D2D64">
        <w:t xml:space="preserve">not supporting less than 5MHz </w:t>
      </w:r>
      <w:r>
        <w:t>if they are</w:t>
      </w:r>
      <w:r w:rsidRPr="000D2D64">
        <w:t xml:space="preserve"> provided with a neighbour cell</w:t>
      </w:r>
      <w:r>
        <w:t xml:space="preserve"> info in the existing SIB4 list</w:t>
      </w:r>
      <w:r w:rsidRPr="000D2D64">
        <w:t xml:space="preserve"> with SSB on the new GSCN value</w:t>
      </w:r>
      <w:r>
        <w:t>.</w:t>
      </w:r>
      <w:bookmarkEnd w:id="61"/>
      <w:bookmarkEnd w:id="62"/>
      <w:bookmarkEnd w:id="63"/>
      <w:bookmarkEnd w:id="64"/>
      <w:bookmarkEnd w:id="65"/>
      <w:bookmarkEnd w:id="66"/>
      <w:bookmarkEnd w:id="67"/>
      <w:bookmarkEnd w:id="68"/>
    </w:p>
    <w:p w14:paraId="08A25305" w14:textId="42DDFCFA" w:rsidR="003E688F" w:rsidRDefault="0026702A" w:rsidP="00897539">
      <w:pPr>
        <w:spacing w:line="276" w:lineRule="auto"/>
      </w:pPr>
      <w:r>
        <w:t>RAN2 should answer RAN1 that the answer to question 1 is yes.</w:t>
      </w:r>
    </w:p>
    <w:p w14:paraId="2FC687F5" w14:textId="5F4B268B" w:rsidR="00E81D65" w:rsidRDefault="00E81D65" w:rsidP="002D496C">
      <w:pPr>
        <w:pStyle w:val="Proposal"/>
      </w:pPr>
      <w:bookmarkStart w:id="69" w:name="_Toc158387951"/>
      <w:bookmarkStart w:id="70" w:name="_Toc158387963"/>
      <w:bookmarkStart w:id="71" w:name="_Toc158388064"/>
      <w:bookmarkStart w:id="72" w:name="_Toc158388911"/>
      <w:bookmarkStart w:id="73" w:name="_Toc158810315"/>
      <w:bookmarkStart w:id="74" w:name="_Toc158810405"/>
      <w:bookmarkStart w:id="75" w:name="_Toc158810415"/>
      <w:bookmarkStart w:id="76" w:name="_Toc158810452"/>
      <w:bookmarkStart w:id="77" w:name="_Toc158813869"/>
      <w:bookmarkStart w:id="78" w:name="_Toc158814041"/>
      <w:bookmarkStart w:id="79" w:name="_Toc158829304"/>
      <w:bookmarkStart w:id="80" w:name="_Toc158915016"/>
      <w:bookmarkStart w:id="81" w:name="_Toc158915273"/>
      <w:bookmarkStart w:id="82" w:name="_Toc158915289"/>
      <w:bookmarkStart w:id="83" w:name="_Toc158915433"/>
      <w:bookmarkStart w:id="84" w:name="_Toc159175343"/>
      <w:bookmarkStart w:id="85" w:name="_Toc159181405"/>
      <w:r>
        <w:t xml:space="preserve">Reply to RAN1 </w:t>
      </w:r>
      <w:r w:rsidR="0097013E">
        <w:t xml:space="preserve">indicating </w:t>
      </w:r>
      <w:r>
        <w:t xml:space="preserve">that yes there </w:t>
      </w:r>
      <w:r w:rsidR="0097013E">
        <w:t>are</w:t>
      </w:r>
      <w:r>
        <w:t xml:space="preserve"> backward compatibility issues for legacy UEs </w:t>
      </w:r>
      <w:r w:rsidRPr="000D2D64">
        <w:t xml:space="preserve">not supporting less than 5MHz </w:t>
      </w:r>
      <w:r>
        <w:t>if they are</w:t>
      </w:r>
      <w:r w:rsidRPr="000D2D64">
        <w:t xml:space="preserve"> provided with a neighbour cell</w:t>
      </w:r>
      <w:r>
        <w:t xml:space="preserve"> info in the existing SIB4 list</w:t>
      </w:r>
      <w:r w:rsidRPr="000D2D64">
        <w:t xml:space="preserve"> with SSB on the new GSCN value</w:t>
      </w:r>
      <w: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C895560" w14:textId="49E7C9D1" w:rsidR="0026702A" w:rsidRDefault="0026702A" w:rsidP="0026702A">
      <w:pPr>
        <w:pStyle w:val="Heading1"/>
        <w:spacing w:line="276" w:lineRule="auto"/>
        <w:ind w:left="450"/>
      </w:pPr>
      <w:r>
        <w:t>Discussion on Question 2</w:t>
      </w:r>
    </w:p>
    <w:p w14:paraId="702B93AB" w14:textId="42A45547" w:rsidR="00C94260" w:rsidRDefault="00C94260" w:rsidP="00897539">
      <w:pPr>
        <w:spacing w:line="276" w:lineRule="auto"/>
      </w:pPr>
      <w:r>
        <w:t xml:space="preserve">As discussed above, the answer to question 1 </w:t>
      </w:r>
      <w:r w:rsidR="00F33821">
        <w:t>is</w:t>
      </w:r>
      <w:r>
        <w:t xml:space="preserve"> </w:t>
      </w:r>
      <w:r w:rsidR="00F33821">
        <w:t>‘</w:t>
      </w:r>
      <w:r>
        <w:t>yes</w:t>
      </w:r>
      <w:r w:rsidR="00F33821">
        <w:t>’</w:t>
      </w:r>
      <w:r>
        <w:t>. Then how to solve the issue?</w:t>
      </w:r>
      <w:r w:rsidR="00F33821">
        <w:t xml:space="preserve"> </w:t>
      </w:r>
      <w:r w:rsidR="00897539">
        <w:t xml:space="preserve">Any negative impact on legacy UEs needs </w:t>
      </w:r>
      <w:r>
        <w:t>to be</w:t>
      </w:r>
      <w:r w:rsidR="00897539">
        <w:t xml:space="preserve"> avoided. </w:t>
      </w:r>
      <w:r w:rsidR="007E0FF1">
        <w:t xml:space="preserve">Solution is needed to allow signalling of the </w:t>
      </w:r>
      <w:proofErr w:type="spellStart"/>
      <w:r w:rsidR="007E0FF1">
        <w:t>neighbor</w:t>
      </w:r>
      <w:proofErr w:type="spellEnd"/>
      <w:r w:rsidR="007E0FF1">
        <w:t xml:space="preserve"> cells list including &lt;5 MHz cells, while making sure the legacy UEs do not unnecessarily measure those cells and potentially decode SIB1 before </w:t>
      </w:r>
      <w:r w:rsidR="00C52967">
        <w:t>figuring</w:t>
      </w:r>
      <w:r w:rsidR="007E0FF1">
        <w:t xml:space="preserve"> out they cannot access th</w:t>
      </w:r>
      <w:r w:rsidR="00F33821">
        <w:t>at</w:t>
      </w:r>
      <w:r w:rsidR="007E0FF1">
        <w:t xml:space="preserve"> cell. </w:t>
      </w:r>
    </w:p>
    <w:p w14:paraId="2B7ED0B1" w14:textId="61860875" w:rsidR="000F536E" w:rsidRDefault="000F536E" w:rsidP="00897539">
      <w:pPr>
        <w:spacing w:line="276" w:lineRule="auto"/>
      </w:pPr>
      <w:r>
        <w:t xml:space="preserve">A </w:t>
      </w:r>
      <w:r w:rsidR="00C94260">
        <w:t xml:space="preserve">straightforward solution </w:t>
      </w:r>
      <w:r>
        <w:t>would be</w:t>
      </w:r>
      <w:r w:rsidR="00C94260">
        <w:t xml:space="preserve"> to</w:t>
      </w:r>
      <w:r w:rsidR="00897539">
        <w:t xml:space="preserve"> separate lists of inter-freq</w:t>
      </w:r>
      <w:r w:rsidR="000B767D">
        <w:t>uency</w:t>
      </w:r>
      <w:r w:rsidR="00897539">
        <w:t xml:space="preserve"> neighbour cells for legacy sync raster points and new sync raster points.</w:t>
      </w:r>
      <w:r>
        <w:t xml:space="preserve"> Then, t</w:t>
      </w:r>
      <w:r w:rsidR="00897539">
        <w:t xml:space="preserve">he </w:t>
      </w:r>
      <w:proofErr w:type="spellStart"/>
      <w:r w:rsidR="00897539" w:rsidRPr="000B767D">
        <w:rPr>
          <w:i/>
          <w:iCs/>
        </w:rPr>
        <w:t>interFreqCarrierFreqList</w:t>
      </w:r>
      <w:proofErr w:type="spellEnd"/>
      <w:r w:rsidR="00897539">
        <w:t xml:space="preserve"> for SSBs using legacy sync raster points </w:t>
      </w:r>
      <w:r>
        <w:t>would be</w:t>
      </w:r>
      <w:r w:rsidR="00897539">
        <w:t xml:space="preserve"> used by </w:t>
      </w:r>
      <w:r>
        <w:t xml:space="preserve">all the </w:t>
      </w:r>
      <w:r w:rsidR="00897539">
        <w:t>UEs</w:t>
      </w:r>
      <w:r>
        <w:t>, whereas a</w:t>
      </w:r>
      <w:r w:rsidR="00897539">
        <w:t xml:space="preserve"> new </w:t>
      </w:r>
      <w:proofErr w:type="spellStart"/>
      <w:r w:rsidR="00897539" w:rsidRPr="000B767D">
        <w:rPr>
          <w:i/>
          <w:iCs/>
        </w:rPr>
        <w:t>interFreqCarrierFreqList</w:t>
      </w:r>
      <w:proofErr w:type="spellEnd"/>
      <w:r w:rsidR="00897539">
        <w:t xml:space="preserve"> for SSBs using the new sync raster points </w:t>
      </w:r>
      <w:r>
        <w:t>w</w:t>
      </w:r>
      <w:r w:rsidR="00897539">
        <w:t xml:space="preserve">ould be introduced </w:t>
      </w:r>
      <w:r>
        <w:t>which only the</w:t>
      </w:r>
      <w:r w:rsidR="00897539">
        <w:t xml:space="preserve"> new UEs capable of FG51-1/2/3 can detect</w:t>
      </w:r>
      <w:r>
        <w:t xml:space="preserve"> and use</w:t>
      </w:r>
      <w:r w:rsidR="00897539">
        <w:t xml:space="preserve">. </w:t>
      </w:r>
      <w:r>
        <w:t>Something like below:</w:t>
      </w:r>
    </w:p>
    <w:p w14:paraId="2275CB1E"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SIB</w:t>
      </w:r>
      <w:proofErr w:type="gramStart"/>
      <w:r w:rsidRPr="00B82193">
        <w:rPr>
          <w:rFonts w:ascii="Courier New" w:hAnsi="Courier New" w:cs="Courier New"/>
          <w:color w:val="000000"/>
          <w:sz w:val="16"/>
          <w:szCs w:val="16"/>
          <w:lang w:val="en-GB"/>
        </w:rPr>
        <w:t>4 ::=</w:t>
      </w:r>
      <w:proofErr w:type="gramEnd"/>
      <w:r w:rsidRPr="00B82193">
        <w:rPr>
          <w:rFonts w:ascii="Courier New" w:hAnsi="Courier New" w:cs="Courier New"/>
          <w:color w:val="000000"/>
          <w:sz w:val="16"/>
          <w:szCs w:val="16"/>
          <w:lang w:val="en-GB"/>
        </w:rPr>
        <w:t xml:space="preserve">                            SEQUENCE {</w:t>
      </w:r>
    </w:p>
    <w:p w14:paraId="1BFE08E7"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bookmarkStart w:id="86" w:name="_Hlk158387140"/>
      <w:proofErr w:type="spellStart"/>
      <w:r w:rsidRPr="00B82193">
        <w:rPr>
          <w:rFonts w:ascii="Courier New" w:hAnsi="Courier New" w:cs="Courier New"/>
          <w:color w:val="000000"/>
          <w:sz w:val="16"/>
          <w:szCs w:val="16"/>
          <w:lang w:val="en-GB"/>
        </w:rPr>
        <w:t>interFreqCarrierFreqList</w:t>
      </w:r>
      <w:proofErr w:type="spellEnd"/>
      <w:r w:rsidRPr="00B82193">
        <w:rPr>
          <w:rFonts w:ascii="Courier New" w:hAnsi="Courier New" w:cs="Courier New"/>
          <w:color w:val="000000"/>
          <w:sz w:val="16"/>
          <w:szCs w:val="16"/>
          <w:lang w:val="en-GB"/>
        </w:rPr>
        <w:t xml:space="preserve">  </w:t>
      </w:r>
      <w:bookmarkEnd w:id="86"/>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InterFreqCarrierFreqList</w:t>
      </w:r>
      <w:proofErr w:type="spellEnd"/>
      <w:r w:rsidRPr="00B82193">
        <w:rPr>
          <w:rFonts w:ascii="Courier New" w:hAnsi="Courier New" w:cs="Courier New"/>
          <w:color w:val="000000"/>
          <w:sz w:val="16"/>
          <w:szCs w:val="16"/>
          <w:lang w:val="en-GB"/>
        </w:rPr>
        <w:t>,</w:t>
      </w:r>
    </w:p>
    <w:p w14:paraId="7BA858EF"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lateNonCriticalExtension</w:t>
      </w:r>
      <w:proofErr w:type="spellEnd"/>
      <w:r w:rsidRPr="00B82193">
        <w:rPr>
          <w:rFonts w:ascii="Courier New" w:hAnsi="Courier New" w:cs="Courier New"/>
          <w:color w:val="000000"/>
          <w:sz w:val="16"/>
          <w:szCs w:val="16"/>
          <w:lang w:val="en-GB"/>
        </w:rPr>
        <w:t xml:space="preserve">              OCTET STRING                       OPTIONAL,</w:t>
      </w:r>
    </w:p>
    <w:p w14:paraId="0468D2EC"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p>
    <w:p w14:paraId="44705238"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FF0000"/>
          <w:sz w:val="16"/>
          <w:szCs w:val="16"/>
          <w:lang w:val="en-GB"/>
        </w:rPr>
      </w:pPr>
      <w:r w:rsidRPr="00B82193">
        <w:rPr>
          <w:rFonts w:ascii="Courier New" w:hAnsi="Courier New" w:cs="Courier New"/>
          <w:color w:val="FF0000"/>
          <w:sz w:val="16"/>
          <w:szCs w:val="16"/>
          <w:lang w:val="en-GB"/>
        </w:rPr>
        <w:t>[[</w:t>
      </w:r>
    </w:p>
    <w:p w14:paraId="240F07CF" w14:textId="705A74AB" w:rsidR="00897539" w:rsidRPr="00B82193" w:rsidRDefault="00897539" w:rsidP="00B82193">
      <w:pPr>
        <w:pStyle w:val="pl0"/>
        <w:shd w:val="clear" w:color="auto" w:fill="E6E6E6"/>
        <w:spacing w:before="0" w:beforeAutospacing="0" w:after="0" w:afterAutospacing="0"/>
        <w:rPr>
          <w:rFonts w:ascii="Courier New" w:hAnsi="Courier New" w:cs="Courier New"/>
          <w:color w:val="FF0000"/>
          <w:sz w:val="16"/>
          <w:szCs w:val="16"/>
          <w:lang w:val="en-GB"/>
        </w:rPr>
      </w:pPr>
      <w:r w:rsidRPr="00B82193">
        <w:rPr>
          <w:rFonts w:ascii="Courier New" w:hAnsi="Courier New" w:cs="Courier New"/>
          <w:color w:val="FF0000"/>
          <w:sz w:val="16"/>
          <w:szCs w:val="16"/>
          <w:lang w:val="en-GB"/>
        </w:rPr>
        <w:t xml:space="preserve">    interFreqCarrierFreqList-LessThan5MHz</w:t>
      </w:r>
      <w:r w:rsidR="000F536E" w:rsidRPr="00B82193">
        <w:rPr>
          <w:rFonts w:ascii="Courier New" w:hAnsi="Courier New" w:cs="Courier New"/>
          <w:color w:val="FF0000"/>
          <w:sz w:val="16"/>
          <w:szCs w:val="16"/>
          <w:lang w:val="en-GB"/>
        </w:rPr>
        <w:t>-r18</w:t>
      </w:r>
      <w:r w:rsidRPr="00B82193">
        <w:rPr>
          <w:rFonts w:ascii="Courier New" w:hAnsi="Courier New" w:cs="Courier New"/>
          <w:color w:val="FF0000"/>
          <w:sz w:val="16"/>
          <w:szCs w:val="16"/>
          <w:lang w:val="en-GB"/>
        </w:rPr>
        <w:t xml:space="preserve"> </w:t>
      </w:r>
      <w:proofErr w:type="spellStart"/>
      <w:r w:rsidRPr="00B82193">
        <w:rPr>
          <w:rFonts w:ascii="Courier New" w:hAnsi="Courier New" w:cs="Courier New"/>
          <w:color w:val="FF0000"/>
          <w:sz w:val="16"/>
          <w:szCs w:val="16"/>
          <w:lang w:val="en-GB"/>
        </w:rPr>
        <w:t>InterFreqCarrierFreqList</w:t>
      </w:r>
      <w:proofErr w:type="spellEnd"/>
      <w:r w:rsidRPr="00B82193">
        <w:rPr>
          <w:rFonts w:ascii="Courier New" w:hAnsi="Courier New" w:cs="Courier New"/>
          <w:color w:val="FF0000"/>
          <w:sz w:val="16"/>
          <w:szCs w:val="16"/>
          <w:lang w:val="en-GB"/>
        </w:rPr>
        <w:tab/>
      </w:r>
      <w:r w:rsidRPr="00B82193">
        <w:rPr>
          <w:rFonts w:ascii="Courier New" w:hAnsi="Courier New" w:cs="Courier New"/>
          <w:color w:val="FF0000"/>
          <w:sz w:val="16"/>
          <w:szCs w:val="16"/>
          <w:lang w:val="en-GB"/>
        </w:rPr>
        <w:tab/>
        <w:t xml:space="preserve">     OPTIONAL   -- Need R</w:t>
      </w:r>
    </w:p>
    <w:p w14:paraId="6FAB6564"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FF0000"/>
          <w:sz w:val="16"/>
          <w:szCs w:val="16"/>
          <w:lang w:val="en-GB"/>
        </w:rPr>
      </w:pPr>
      <w:r w:rsidRPr="00B82193">
        <w:rPr>
          <w:rFonts w:ascii="Courier New" w:hAnsi="Courier New" w:cs="Courier New"/>
          <w:color w:val="FF0000"/>
          <w:sz w:val="16"/>
          <w:szCs w:val="16"/>
          <w:lang w:val="en-GB"/>
        </w:rPr>
        <w:t>]]</w:t>
      </w:r>
    </w:p>
    <w:p w14:paraId="1D5D9B53" w14:textId="77777777" w:rsidR="00897539"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w:t>
      </w:r>
    </w:p>
    <w:p w14:paraId="2669D64B" w14:textId="77777777" w:rsidR="00B82193" w:rsidRPr="00B82193" w:rsidRDefault="00B82193" w:rsidP="00B82193">
      <w:pPr>
        <w:pStyle w:val="pl0"/>
        <w:shd w:val="clear" w:color="auto" w:fill="E6E6E6"/>
        <w:spacing w:before="0" w:beforeAutospacing="0" w:after="0" w:afterAutospacing="0"/>
        <w:rPr>
          <w:rFonts w:ascii="Courier New" w:hAnsi="Courier New" w:cs="Courier New"/>
          <w:color w:val="000000"/>
          <w:sz w:val="16"/>
          <w:szCs w:val="16"/>
          <w:lang w:val="en-GB"/>
        </w:rPr>
      </w:pPr>
    </w:p>
    <w:p w14:paraId="2B1C8B82"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proofErr w:type="spellStart"/>
      <w:proofErr w:type="gramStart"/>
      <w:r w:rsidRPr="00B82193">
        <w:rPr>
          <w:rFonts w:ascii="Courier New" w:hAnsi="Courier New" w:cs="Courier New"/>
          <w:color w:val="000000"/>
          <w:sz w:val="16"/>
          <w:szCs w:val="16"/>
          <w:lang w:val="en-GB"/>
        </w:rPr>
        <w:t>InterFreqCarrierFreqList</w:t>
      </w:r>
      <w:proofErr w:type="spellEnd"/>
      <w:r w:rsidRPr="00B82193">
        <w:rPr>
          <w:rFonts w:ascii="Courier New" w:hAnsi="Courier New" w:cs="Courier New"/>
          <w:color w:val="000000"/>
          <w:sz w:val="16"/>
          <w:szCs w:val="16"/>
          <w:lang w:val="en-GB"/>
        </w:rPr>
        <w:t xml:space="preserve"> ::=</w:t>
      </w:r>
      <w:proofErr w:type="gramEnd"/>
      <w:r w:rsidRPr="00B82193">
        <w:rPr>
          <w:rFonts w:ascii="Courier New" w:hAnsi="Courier New" w:cs="Courier New"/>
          <w:color w:val="000000"/>
          <w:sz w:val="16"/>
          <w:szCs w:val="16"/>
          <w:lang w:val="en-GB"/>
        </w:rPr>
        <w:t xml:space="preserve">        SEQUENCE (SIZE (1..maxFreq)) OF </w:t>
      </w:r>
      <w:proofErr w:type="spellStart"/>
      <w:r w:rsidRPr="00B82193">
        <w:rPr>
          <w:rFonts w:ascii="Courier New" w:hAnsi="Courier New" w:cs="Courier New"/>
          <w:color w:val="000000"/>
          <w:sz w:val="16"/>
          <w:szCs w:val="16"/>
          <w:lang w:val="en-GB"/>
        </w:rPr>
        <w:t>InterFreqCarrierFreqInfo</w:t>
      </w:r>
      <w:proofErr w:type="spellEnd"/>
    </w:p>
    <w:p w14:paraId="0120B13A" w14:textId="454EC700"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p>
    <w:p w14:paraId="5E3BBDFC"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proofErr w:type="spellStart"/>
      <w:proofErr w:type="gramStart"/>
      <w:r w:rsidRPr="00B82193">
        <w:rPr>
          <w:rFonts w:ascii="Courier New" w:hAnsi="Courier New" w:cs="Courier New"/>
          <w:color w:val="000000"/>
          <w:sz w:val="16"/>
          <w:szCs w:val="16"/>
          <w:lang w:val="en-GB"/>
        </w:rPr>
        <w:t>InterFreqCarrierFreqInfo</w:t>
      </w:r>
      <w:proofErr w:type="spellEnd"/>
      <w:r w:rsidRPr="00B82193">
        <w:rPr>
          <w:rFonts w:ascii="Courier New" w:hAnsi="Courier New" w:cs="Courier New"/>
          <w:color w:val="000000"/>
          <w:sz w:val="16"/>
          <w:szCs w:val="16"/>
          <w:lang w:val="en-GB"/>
        </w:rPr>
        <w:t xml:space="preserve"> ::=</w:t>
      </w:r>
      <w:proofErr w:type="gramEnd"/>
      <w:r w:rsidRPr="00B82193">
        <w:rPr>
          <w:rFonts w:ascii="Courier New" w:hAnsi="Courier New" w:cs="Courier New"/>
          <w:color w:val="000000"/>
          <w:sz w:val="16"/>
          <w:szCs w:val="16"/>
          <w:lang w:val="en-GB"/>
        </w:rPr>
        <w:t xml:space="preserve">        SEQUENCE {</w:t>
      </w:r>
    </w:p>
    <w:p w14:paraId="34F44411"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bookmarkStart w:id="87" w:name="_Hlk158385279"/>
      <w:r w:rsidRPr="00B82193">
        <w:rPr>
          <w:rFonts w:ascii="Courier New" w:hAnsi="Courier New" w:cs="Courier New"/>
          <w:color w:val="000000"/>
          <w:sz w:val="16"/>
          <w:szCs w:val="16"/>
          <w:lang w:val="en-GB"/>
        </w:rPr>
        <w:t>dl-</w:t>
      </w:r>
      <w:proofErr w:type="spellStart"/>
      <w:r w:rsidRPr="00B82193">
        <w:rPr>
          <w:rFonts w:ascii="Courier New" w:hAnsi="Courier New" w:cs="Courier New"/>
          <w:color w:val="000000"/>
          <w:sz w:val="16"/>
          <w:szCs w:val="16"/>
          <w:lang w:val="en-GB"/>
        </w:rPr>
        <w:t>CarrierFreq</w:t>
      </w:r>
      <w:bookmarkEnd w:id="87"/>
      <w:proofErr w:type="spellEnd"/>
      <w:r w:rsidRPr="00B82193">
        <w:rPr>
          <w:rFonts w:ascii="Courier New" w:hAnsi="Courier New" w:cs="Courier New"/>
          <w:color w:val="000000"/>
          <w:sz w:val="16"/>
          <w:szCs w:val="16"/>
          <w:lang w:val="en-GB"/>
        </w:rPr>
        <w:t xml:space="preserve">                      ARFCN-</w:t>
      </w:r>
      <w:proofErr w:type="spellStart"/>
      <w:r w:rsidRPr="00B82193">
        <w:rPr>
          <w:rFonts w:ascii="Courier New" w:hAnsi="Courier New" w:cs="Courier New"/>
          <w:color w:val="000000"/>
          <w:sz w:val="16"/>
          <w:szCs w:val="16"/>
          <w:lang w:val="en-GB"/>
        </w:rPr>
        <w:t>ValueNR</w:t>
      </w:r>
      <w:proofErr w:type="spellEnd"/>
      <w:r w:rsidRPr="00B82193">
        <w:rPr>
          <w:rFonts w:ascii="Courier New" w:hAnsi="Courier New" w:cs="Courier New"/>
          <w:color w:val="000000"/>
          <w:sz w:val="16"/>
          <w:szCs w:val="16"/>
          <w:lang w:val="en-GB"/>
        </w:rPr>
        <w:t>,</w:t>
      </w:r>
    </w:p>
    <w:p w14:paraId="19E4051D"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proofErr w:type="spellStart"/>
      <w:r w:rsidRPr="00B82193">
        <w:rPr>
          <w:rFonts w:ascii="Courier New" w:hAnsi="Courier New" w:cs="Courier New"/>
          <w:color w:val="000000"/>
          <w:sz w:val="16"/>
          <w:szCs w:val="16"/>
          <w:lang w:val="en-GB"/>
        </w:rPr>
        <w:t>frequencyBandList</w:t>
      </w:r>
      <w:proofErr w:type="spellEnd"/>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MultiFrequencyBandListNR</w:t>
      </w:r>
      <w:proofErr w:type="spellEnd"/>
      <w:r w:rsidRPr="00B82193">
        <w:rPr>
          <w:rFonts w:ascii="Courier New" w:hAnsi="Courier New" w:cs="Courier New"/>
          <w:color w:val="000000"/>
          <w:sz w:val="16"/>
          <w:szCs w:val="16"/>
          <w:lang w:val="en-GB"/>
        </w:rPr>
        <w:t xml:space="preserve">-SIB      </w:t>
      </w:r>
      <w:proofErr w:type="gramStart"/>
      <w:r w:rsidRPr="00B82193">
        <w:rPr>
          <w:rFonts w:ascii="Courier New" w:hAnsi="Courier New" w:cs="Courier New"/>
          <w:color w:val="000000"/>
          <w:sz w:val="16"/>
          <w:szCs w:val="16"/>
          <w:lang w:val="en-GB"/>
        </w:rPr>
        <w:t xml:space="preserve">OPTIONAL,   </w:t>
      </w:r>
      <w:proofErr w:type="gramEnd"/>
      <w:r w:rsidRPr="00B82193">
        <w:rPr>
          <w:rFonts w:ascii="Courier New" w:hAnsi="Courier New" w:cs="Courier New"/>
          <w:color w:val="000000"/>
          <w:sz w:val="16"/>
          <w:szCs w:val="16"/>
          <w:lang w:val="en-GB"/>
        </w:rPr>
        <w:t>-- Cond Mandatory</w:t>
      </w:r>
    </w:p>
    <w:p w14:paraId="5BA4E135" w14:textId="583E0732" w:rsidR="00897539" w:rsidRPr="00B82193" w:rsidRDefault="00B82193" w:rsidP="00B82193">
      <w:pPr>
        <w:pStyle w:val="pl0"/>
        <w:shd w:val="clear" w:color="auto" w:fill="E6E6E6"/>
        <w:spacing w:before="0" w:beforeAutospacing="0" w:after="0" w:afterAutospacing="0"/>
        <w:rPr>
          <w:rFonts w:ascii="Courier New" w:hAnsi="Courier New" w:cs="Courier New"/>
          <w:color w:val="000000"/>
          <w:sz w:val="16"/>
          <w:szCs w:val="16"/>
          <w:lang w:val="en-GB"/>
        </w:rPr>
      </w:pPr>
      <w:r>
        <w:rPr>
          <w:rFonts w:ascii="Courier New" w:hAnsi="Courier New" w:cs="Courier New"/>
          <w:color w:val="000000"/>
          <w:sz w:val="16"/>
          <w:szCs w:val="16"/>
          <w:lang w:val="en-GB"/>
        </w:rPr>
        <w:t>&lt;&lt;skip&gt;&gt;</w:t>
      </w:r>
    </w:p>
    <w:p w14:paraId="5F608685" w14:textId="77777777" w:rsidR="00897539" w:rsidRPr="00B82193" w:rsidRDefault="00897539" w:rsidP="00B82193">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w:t>
      </w:r>
    </w:p>
    <w:p w14:paraId="2E3F8A66" w14:textId="77777777" w:rsidR="00B82193" w:rsidRDefault="00B82193" w:rsidP="000F536E">
      <w:pPr>
        <w:spacing w:line="276" w:lineRule="auto"/>
      </w:pPr>
    </w:p>
    <w:p w14:paraId="6949DBC5" w14:textId="312584A5" w:rsidR="00B82193" w:rsidRDefault="000F536E" w:rsidP="000F536E">
      <w:pPr>
        <w:spacing w:line="276" w:lineRule="auto"/>
      </w:pPr>
      <w:r>
        <w:t xml:space="preserve">However, when we look </w:t>
      </w:r>
      <w:r w:rsidR="00B82193">
        <w:t>further closely</w:t>
      </w:r>
      <w:r>
        <w:t xml:space="preserve">, we </w:t>
      </w:r>
      <w:r w:rsidR="00847EAC">
        <w:t>notice</w:t>
      </w:r>
      <w:r w:rsidR="00B82193">
        <w:t xml:space="preserve"> the following</w:t>
      </w:r>
      <w:r w:rsidR="004C51A0">
        <w:t>:</w:t>
      </w:r>
    </w:p>
    <w:p w14:paraId="521B91CB" w14:textId="3C60C112" w:rsidR="000F536E" w:rsidRDefault="00B82193" w:rsidP="0010413B">
      <w:pPr>
        <w:pStyle w:val="ListParagraph"/>
        <w:numPr>
          <w:ilvl w:val="0"/>
          <w:numId w:val="8"/>
        </w:numPr>
        <w:spacing w:line="276" w:lineRule="auto"/>
      </w:pPr>
      <w:r>
        <w:t>T</w:t>
      </w:r>
      <w:r w:rsidR="000F536E">
        <w:t xml:space="preserve">he </w:t>
      </w:r>
      <w:proofErr w:type="spellStart"/>
      <w:r w:rsidR="000F536E" w:rsidRPr="00847EAC">
        <w:rPr>
          <w:i/>
          <w:iCs/>
        </w:rPr>
        <w:t>interFreqCarrierFreqList</w:t>
      </w:r>
      <w:proofErr w:type="spellEnd"/>
      <w:r w:rsidR="000F536E">
        <w:t xml:space="preserve"> in SIB4 is mandatory to be present with at least one </w:t>
      </w:r>
      <w:r>
        <w:t xml:space="preserve">element, and within that element, </w:t>
      </w:r>
      <w:r w:rsidRPr="00847EAC">
        <w:rPr>
          <w:i/>
          <w:iCs/>
        </w:rPr>
        <w:t>dl-</w:t>
      </w:r>
      <w:proofErr w:type="spellStart"/>
      <w:r w:rsidRPr="00847EAC">
        <w:rPr>
          <w:i/>
          <w:iCs/>
        </w:rPr>
        <w:t>CarrierFreq</w:t>
      </w:r>
      <w:proofErr w:type="spellEnd"/>
      <w:r>
        <w:t xml:space="preserve"> is also mandatory field. This means the legacy list cannot be omitted. And in the scenarios where all the neighbours are &lt;5MHz, there needs to be a way to signal such that legacy UEs know how to ignore the legacy list (while the new UEs use the new list).</w:t>
      </w:r>
    </w:p>
    <w:p w14:paraId="160048C4" w14:textId="1C3171A4" w:rsidR="00B82193" w:rsidRDefault="00B82193" w:rsidP="0010413B">
      <w:pPr>
        <w:pStyle w:val="ListParagraph"/>
        <w:numPr>
          <w:ilvl w:val="0"/>
          <w:numId w:val="8"/>
        </w:numPr>
        <w:spacing w:line="276" w:lineRule="auto"/>
      </w:pPr>
      <w:r>
        <w:t xml:space="preserve">There are further extensions of the list </w:t>
      </w:r>
      <w:proofErr w:type="spellStart"/>
      <w:r w:rsidRPr="00847EAC">
        <w:rPr>
          <w:i/>
          <w:iCs/>
        </w:rPr>
        <w:t>interFreqCarrierFreqList</w:t>
      </w:r>
      <w:proofErr w:type="spellEnd"/>
      <w:r>
        <w:t xml:space="preserve">, e.g. </w:t>
      </w:r>
      <w:r w:rsidRPr="00847EAC">
        <w:rPr>
          <w:i/>
          <w:iCs/>
        </w:rPr>
        <w:t>interFreqCarrierFreqList-v1610, interFreqCarrierFreqList-v1700, interFreqCarrierFreqList-v1720, interFreqCarrierFreqList-v1730, interFreqCarrierFreqList-v1760, interFreqCarrierFreqInfo-v1800</w:t>
      </w:r>
      <w:r>
        <w:t>. While not impossible, it would be strange to consider these</w:t>
      </w:r>
      <w:r w:rsidR="00847EAC">
        <w:t xml:space="preserve"> older release IEs</w:t>
      </w:r>
      <w:r>
        <w:t xml:space="preserve"> as extension of a </w:t>
      </w:r>
      <w:r w:rsidR="00847EAC">
        <w:t>new R</w:t>
      </w:r>
      <w:r>
        <w:t>el</w:t>
      </w:r>
      <w:r w:rsidR="00847EAC">
        <w:t>-</w:t>
      </w:r>
      <w:r>
        <w:t xml:space="preserve">18 </w:t>
      </w:r>
      <w:r w:rsidR="00847EAC">
        <w:t>list</w:t>
      </w:r>
      <w:r>
        <w:t xml:space="preserve">. Alternatively, we would need to create duplicates of </w:t>
      </w:r>
      <w:proofErr w:type="gramStart"/>
      <w:r>
        <w:t>all of</w:t>
      </w:r>
      <w:proofErr w:type="gramEnd"/>
      <w:r>
        <w:t xml:space="preserve"> these extensions or merge all the field</w:t>
      </w:r>
      <w:r w:rsidR="00847EAC">
        <w:t>s</w:t>
      </w:r>
      <w:r>
        <w:t xml:space="preserve"> within them in the new </w:t>
      </w:r>
      <w:r w:rsidR="00847EAC">
        <w:t>R</w:t>
      </w:r>
      <w:r>
        <w:t>el</w:t>
      </w:r>
      <w:r w:rsidR="00847EAC">
        <w:t>-</w:t>
      </w:r>
      <w:r>
        <w:t>18 IE.</w:t>
      </w:r>
    </w:p>
    <w:p w14:paraId="3E48E927" w14:textId="2E7F840A" w:rsidR="00B82193" w:rsidRDefault="004C51A0" w:rsidP="00B82193">
      <w:pPr>
        <w:spacing w:line="276" w:lineRule="auto"/>
      </w:pPr>
      <w:r>
        <w:t>While the second issue above is easily solvable, the first issue is a bit tricky. Especially given the following existing field description</w:t>
      </w:r>
      <w:r w:rsidR="004B4B87">
        <w:t xml:space="preserve"> from TS 38.331 (highlighted in </w:t>
      </w:r>
      <w:r w:rsidR="004B4B87" w:rsidRPr="004B4B87">
        <w:rPr>
          <w:highlight w:val="yellow"/>
        </w:rPr>
        <w:t>yellow</w:t>
      </w:r>
      <w:r w:rsidR="004B4B87">
        <w:t>)</w:t>
      </w:r>
      <w:r>
        <w:t xml:space="preserve">, if there is no correspondence to the </w:t>
      </w:r>
      <w:proofErr w:type="spellStart"/>
      <w:r>
        <w:t>center</w:t>
      </w:r>
      <w:proofErr w:type="spellEnd"/>
      <w:r>
        <w:t xml:space="preserve"> frequency of the SS block of the </w:t>
      </w:r>
      <w:proofErr w:type="spellStart"/>
      <w:r>
        <w:t>neighbor</w:t>
      </w:r>
      <w:proofErr w:type="spellEnd"/>
      <w:r>
        <w:t xml:space="preserve"> cell to the GSCN value, the </w:t>
      </w:r>
      <w:r w:rsidR="004B4B87">
        <w:t>behaviour</w:t>
      </w:r>
      <w:r>
        <w:t xml:space="preserve"> is unpredictable.</w:t>
      </w:r>
    </w:p>
    <w:p w14:paraId="3ED89661" w14:textId="77777777" w:rsidR="004C51A0" w:rsidRDefault="004C51A0" w:rsidP="004B4B87">
      <w:pPr>
        <w:pStyle w:val="tal0"/>
        <w:spacing w:before="0" w:beforeAutospacing="0" w:after="0" w:afterAutospacing="0"/>
        <w:ind w:left="720"/>
        <w:rPr>
          <w:rFonts w:ascii="Arial" w:hAnsi="Arial" w:cs="Arial"/>
          <w:color w:val="000000"/>
          <w:sz w:val="18"/>
          <w:szCs w:val="18"/>
        </w:rPr>
      </w:pPr>
      <w:r>
        <w:rPr>
          <w:rFonts w:ascii="Arial" w:hAnsi="Arial" w:cs="Arial"/>
          <w:b/>
          <w:bCs/>
          <w:i/>
          <w:iCs/>
          <w:color w:val="000000"/>
          <w:sz w:val="18"/>
          <w:szCs w:val="18"/>
          <w:lang w:val="en-GB"/>
        </w:rPr>
        <w:t>dl-</w:t>
      </w:r>
      <w:proofErr w:type="spellStart"/>
      <w:r>
        <w:rPr>
          <w:rFonts w:ascii="Arial" w:hAnsi="Arial" w:cs="Arial"/>
          <w:b/>
          <w:bCs/>
          <w:i/>
          <w:iCs/>
          <w:color w:val="000000"/>
          <w:sz w:val="18"/>
          <w:szCs w:val="18"/>
          <w:lang w:val="en-GB"/>
        </w:rPr>
        <w:t>CarrierFreq</w:t>
      </w:r>
      <w:proofErr w:type="spellEnd"/>
    </w:p>
    <w:p w14:paraId="71F5D7B4" w14:textId="160DEC3F" w:rsidR="004C51A0" w:rsidRDefault="004C51A0" w:rsidP="004B4B87">
      <w:pPr>
        <w:spacing w:line="276" w:lineRule="auto"/>
        <w:ind w:left="720"/>
      </w:pPr>
      <w:r>
        <w:rPr>
          <w:rFonts w:ascii="Arial" w:hAnsi="Arial" w:cs="Arial"/>
          <w:color w:val="000000"/>
          <w:sz w:val="18"/>
          <w:szCs w:val="18"/>
        </w:rPr>
        <w:t xml:space="preserve">This field indicates </w:t>
      </w:r>
      <w:proofErr w:type="spellStart"/>
      <w:r>
        <w:rPr>
          <w:rFonts w:ascii="Arial" w:hAnsi="Arial" w:cs="Arial"/>
          <w:color w:val="000000"/>
          <w:sz w:val="18"/>
          <w:szCs w:val="18"/>
        </w:rPr>
        <w:t>center</w:t>
      </w:r>
      <w:proofErr w:type="spellEnd"/>
      <w:r>
        <w:rPr>
          <w:rFonts w:ascii="Arial" w:hAnsi="Arial" w:cs="Arial"/>
          <w:color w:val="000000"/>
          <w:sz w:val="18"/>
          <w:szCs w:val="18"/>
        </w:rPr>
        <w:t xml:space="preserve"> frequency of the SS block of the neighbour cells, where </w:t>
      </w:r>
      <w:r w:rsidRPr="004C51A0">
        <w:rPr>
          <w:rFonts w:ascii="Arial" w:hAnsi="Arial" w:cs="Arial"/>
          <w:color w:val="000000"/>
          <w:sz w:val="18"/>
          <w:szCs w:val="18"/>
          <w:highlight w:val="yellow"/>
        </w:rPr>
        <w:t>the frequency corresponds to a GSCN</w:t>
      </w:r>
      <w:r>
        <w:rPr>
          <w:rFonts w:ascii="Arial" w:hAnsi="Arial" w:cs="Arial"/>
          <w:color w:val="000000"/>
          <w:sz w:val="18"/>
          <w:szCs w:val="18"/>
        </w:rPr>
        <w:t xml:space="preserve"> value as specified in TS 38.101-1 [15] or TS 38.101-5 [75].</w:t>
      </w:r>
    </w:p>
    <w:p w14:paraId="5715A218" w14:textId="28A3AC69" w:rsidR="00C34A84" w:rsidRDefault="004C51A0" w:rsidP="00897539">
      <w:pPr>
        <w:spacing w:line="276" w:lineRule="auto"/>
      </w:pPr>
      <w:r>
        <w:t xml:space="preserve">One possible workaround is to carefully choose </w:t>
      </w:r>
      <w:r w:rsidR="009918FD">
        <w:t xml:space="preserve">one </w:t>
      </w:r>
      <w:r>
        <w:t xml:space="preserve">of the existing GSCN values until Rel-17 which has been defined </w:t>
      </w:r>
      <w:r w:rsidR="0078093B">
        <w:t xml:space="preserve">and in theory can have a valid </w:t>
      </w:r>
      <w:r w:rsidR="0078093B" w:rsidRPr="0078093B">
        <w:rPr>
          <w:i/>
          <w:iCs/>
        </w:rPr>
        <w:t>frequency corresponding to the GSCN</w:t>
      </w:r>
      <w:r w:rsidR="0078093B">
        <w:t xml:space="preserve"> </w:t>
      </w:r>
      <w:r>
        <w:t xml:space="preserve">but not </w:t>
      </w:r>
      <w:r w:rsidR="00270457">
        <w:t xml:space="preserve">used by any </w:t>
      </w:r>
      <w:proofErr w:type="gramStart"/>
      <w:r w:rsidR="00270457">
        <w:t>UEs</w:t>
      </w:r>
      <w:r w:rsidR="009B01B8">
        <w:t>,</w:t>
      </w:r>
      <w:r w:rsidR="00270457">
        <w:t xml:space="preserve"> and</w:t>
      </w:r>
      <w:proofErr w:type="gramEnd"/>
      <w:r w:rsidR="00270457">
        <w:t xml:space="preserve"> use that as ‘</w:t>
      </w:r>
      <w:r w:rsidR="00270457" w:rsidRPr="00C34A84">
        <w:rPr>
          <w:i/>
        </w:rPr>
        <w:t>reserved</w:t>
      </w:r>
      <w:r w:rsidR="00270457">
        <w:t xml:space="preserve">’ value. Network implementation may choose such value to be placed in the legacy list which the legacy UEs can understand but do not support (and hence gracefully ignore). </w:t>
      </w:r>
    </w:p>
    <w:p w14:paraId="794FB9FA" w14:textId="2A30B244" w:rsidR="00871632" w:rsidRDefault="00270457" w:rsidP="00897539">
      <w:pPr>
        <w:spacing w:line="276" w:lineRule="auto"/>
      </w:pPr>
      <w:r>
        <w:t>Better yet, RAN2 and RAN4 should define such value in their specifications so that future</w:t>
      </w:r>
      <w:r w:rsidR="009B01B8">
        <w:t xml:space="preserve"> specifications or</w:t>
      </w:r>
      <w:r>
        <w:t xml:space="preserve"> implementors do not </w:t>
      </w:r>
      <w:r w:rsidR="009B01B8">
        <w:t xml:space="preserve">mistakenly </w:t>
      </w:r>
      <w:r>
        <w:t>use such value</w:t>
      </w:r>
      <w:r w:rsidR="009B01B8">
        <w:t xml:space="preserve"> for other purpose</w:t>
      </w:r>
      <w:r>
        <w:t>.</w:t>
      </w:r>
      <w:r w:rsidR="00C34A84">
        <w:t xml:space="preserve"> </w:t>
      </w:r>
      <w:r w:rsidR="009918FD">
        <w:t xml:space="preserve">For example, one such GSCN is </w:t>
      </w:r>
      <w:r w:rsidR="009918FD" w:rsidRPr="009918FD">
        <w:t xml:space="preserve">the </w:t>
      </w:r>
      <w:r w:rsidR="009918FD">
        <w:t xml:space="preserve">very </w:t>
      </w:r>
      <w:r w:rsidR="009918FD" w:rsidRPr="009918FD">
        <w:t xml:space="preserve">first </w:t>
      </w:r>
      <w:r w:rsidR="009918FD">
        <w:t xml:space="preserve">value, i.e. </w:t>
      </w:r>
      <w:r w:rsidR="009918FD" w:rsidRPr="009918FD">
        <w:t>GSCN 2</w:t>
      </w:r>
      <w:r w:rsidR="00871632">
        <w:t xml:space="preserve"> as shown in the following table from TS 38.101-1.</w:t>
      </w:r>
    </w:p>
    <w:p w14:paraId="56F9D163" w14:textId="77777777" w:rsidR="00871632" w:rsidRPr="00871632" w:rsidRDefault="00871632" w:rsidP="00871632">
      <w:pPr>
        <w:overflowPunct/>
        <w:autoSpaceDE/>
        <w:autoSpaceDN/>
        <w:adjustRightInd/>
        <w:jc w:val="center"/>
        <w:textAlignment w:val="auto"/>
        <w:rPr>
          <w:color w:val="000000"/>
          <w:lang w:val="en-US"/>
        </w:rPr>
      </w:pPr>
      <w:r w:rsidRPr="00871632">
        <w:rPr>
          <w:color w:val="000000"/>
        </w:rPr>
        <w:t>Table 5.4.3.1-1: GSCN parameters for the global frequency raster for above 3 MHz channel bandwidth</w:t>
      </w:r>
    </w:p>
    <w:tbl>
      <w:tblPr>
        <w:tblW w:w="9857" w:type="dxa"/>
        <w:jc w:val="center"/>
        <w:tblCellMar>
          <w:left w:w="0" w:type="dxa"/>
          <w:right w:w="0" w:type="dxa"/>
        </w:tblCellMar>
        <w:tblLook w:val="04A0" w:firstRow="1" w:lastRow="0" w:firstColumn="1" w:lastColumn="0" w:noHBand="0" w:noVBand="1"/>
      </w:tblPr>
      <w:tblGrid>
        <w:gridCol w:w="2401"/>
        <w:gridCol w:w="3534"/>
        <w:gridCol w:w="1927"/>
        <w:gridCol w:w="1995"/>
      </w:tblGrid>
      <w:tr w:rsidR="00871632" w:rsidRPr="00871632" w14:paraId="3E655AC1" w14:textId="77777777" w:rsidTr="00871632">
        <w:trPr>
          <w:jc w:val="center"/>
        </w:trPr>
        <w:tc>
          <w:tcPr>
            <w:tcW w:w="2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E2B5C1" w14:textId="77777777" w:rsidR="00871632" w:rsidRPr="00871632" w:rsidRDefault="00871632" w:rsidP="00871632">
            <w:pPr>
              <w:overflowPunct/>
              <w:autoSpaceDE/>
              <w:autoSpaceDN/>
              <w:adjustRightInd/>
              <w:textAlignment w:val="auto"/>
              <w:rPr>
                <w:lang w:val="en-US"/>
              </w:rPr>
            </w:pPr>
            <w:r w:rsidRPr="00871632">
              <w:t>Frequency range</w:t>
            </w:r>
          </w:p>
        </w:tc>
        <w:tc>
          <w:tcPr>
            <w:tcW w:w="3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39171" w14:textId="77777777" w:rsidR="00871632" w:rsidRPr="00871632" w:rsidRDefault="00871632" w:rsidP="00871632">
            <w:pPr>
              <w:overflowPunct/>
              <w:autoSpaceDE/>
              <w:autoSpaceDN/>
              <w:adjustRightInd/>
              <w:textAlignment w:val="auto"/>
              <w:rPr>
                <w:lang w:val="en-US"/>
              </w:rPr>
            </w:pPr>
            <w:r w:rsidRPr="00871632">
              <w:t>SS Block frequency position SSREF</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CF7E35" w14:textId="77777777" w:rsidR="00871632" w:rsidRPr="00871632" w:rsidRDefault="00871632" w:rsidP="00871632">
            <w:pPr>
              <w:overflowPunct/>
              <w:autoSpaceDE/>
              <w:autoSpaceDN/>
              <w:adjustRightInd/>
              <w:textAlignment w:val="auto"/>
              <w:rPr>
                <w:lang w:val="en-US"/>
              </w:rPr>
            </w:pPr>
            <w:r w:rsidRPr="00871632">
              <w:t>GSCN</w:t>
            </w:r>
          </w:p>
        </w:tc>
        <w:tc>
          <w:tcPr>
            <w:tcW w:w="1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98F24" w14:textId="77777777" w:rsidR="00871632" w:rsidRPr="00871632" w:rsidRDefault="00871632" w:rsidP="00871632">
            <w:pPr>
              <w:overflowPunct/>
              <w:autoSpaceDE/>
              <w:autoSpaceDN/>
              <w:adjustRightInd/>
              <w:textAlignment w:val="auto"/>
              <w:rPr>
                <w:lang w:val="en-US"/>
              </w:rPr>
            </w:pPr>
            <w:r w:rsidRPr="00871632">
              <w:t>Range of GSCN</w:t>
            </w:r>
          </w:p>
        </w:tc>
      </w:tr>
      <w:tr w:rsidR="00871632" w:rsidRPr="00871632" w14:paraId="3687EC60" w14:textId="77777777" w:rsidTr="00871632">
        <w:trPr>
          <w:jc w:val="center"/>
        </w:trPr>
        <w:tc>
          <w:tcPr>
            <w:tcW w:w="2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76F8F" w14:textId="77777777" w:rsidR="00871632" w:rsidRPr="00871632" w:rsidRDefault="00871632" w:rsidP="00871632">
            <w:pPr>
              <w:overflowPunct/>
              <w:autoSpaceDE/>
              <w:autoSpaceDN/>
              <w:adjustRightInd/>
              <w:textAlignment w:val="auto"/>
              <w:rPr>
                <w:lang w:val="en-US"/>
              </w:rPr>
            </w:pPr>
            <w:r w:rsidRPr="00871632">
              <w:t>0 – 3000 MHz</w:t>
            </w:r>
          </w:p>
        </w:tc>
        <w:tc>
          <w:tcPr>
            <w:tcW w:w="3534" w:type="dxa"/>
            <w:tcBorders>
              <w:top w:val="nil"/>
              <w:left w:val="nil"/>
              <w:bottom w:val="single" w:sz="8" w:space="0" w:color="auto"/>
              <w:right w:val="single" w:sz="8" w:space="0" w:color="auto"/>
            </w:tcBorders>
            <w:tcMar>
              <w:top w:w="0" w:type="dxa"/>
              <w:left w:w="108" w:type="dxa"/>
              <w:bottom w:w="0" w:type="dxa"/>
              <w:right w:w="108" w:type="dxa"/>
            </w:tcMar>
            <w:hideMark/>
          </w:tcPr>
          <w:p w14:paraId="225FABCD" w14:textId="77777777" w:rsidR="00871632" w:rsidRPr="00871632" w:rsidRDefault="00871632" w:rsidP="00871632">
            <w:pPr>
              <w:overflowPunct/>
              <w:autoSpaceDE/>
              <w:autoSpaceDN/>
              <w:adjustRightInd/>
              <w:textAlignment w:val="auto"/>
              <w:rPr>
                <w:lang w:val="en-US"/>
              </w:rPr>
            </w:pPr>
            <w:r w:rsidRPr="00871632">
              <w:t>N * 1200kHz + M * 50 kHz,</w:t>
            </w:r>
          </w:p>
          <w:p w14:paraId="4B4E8BB3" w14:textId="77777777" w:rsidR="00871632" w:rsidRPr="00871632" w:rsidRDefault="00871632" w:rsidP="00871632">
            <w:pPr>
              <w:overflowPunct/>
              <w:autoSpaceDE/>
              <w:autoSpaceDN/>
              <w:adjustRightInd/>
              <w:textAlignment w:val="auto"/>
              <w:rPr>
                <w:lang w:val="en-US"/>
              </w:rPr>
            </w:pPr>
            <w:r w:rsidRPr="00871632">
              <w:t>N=1:2499, M </w:t>
            </w:r>
            <w:r w:rsidRPr="00871632">
              <w:rPr>
                <w:lang w:val="sv-SE"/>
              </w:rPr>
              <w:t>ϵ</w:t>
            </w:r>
            <w:r w:rsidRPr="00871632">
              <w:t> {1,3,5} (Note 1)</w:t>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1F521CA9" w14:textId="77777777" w:rsidR="00871632" w:rsidRPr="00871632" w:rsidRDefault="00871632" w:rsidP="00871632">
            <w:pPr>
              <w:overflowPunct/>
              <w:autoSpaceDE/>
              <w:autoSpaceDN/>
              <w:adjustRightInd/>
              <w:textAlignment w:val="auto"/>
              <w:rPr>
                <w:lang w:val="en-US"/>
              </w:rPr>
            </w:pPr>
            <w:r w:rsidRPr="00871632">
              <w:t>3N + (M-3)/2</w:t>
            </w:r>
          </w:p>
        </w:tc>
        <w:tc>
          <w:tcPr>
            <w:tcW w:w="1995" w:type="dxa"/>
            <w:tcBorders>
              <w:top w:val="nil"/>
              <w:left w:val="nil"/>
              <w:bottom w:val="single" w:sz="8" w:space="0" w:color="auto"/>
              <w:right w:val="single" w:sz="8" w:space="0" w:color="auto"/>
            </w:tcBorders>
            <w:tcMar>
              <w:top w:w="0" w:type="dxa"/>
              <w:left w:w="108" w:type="dxa"/>
              <w:bottom w:w="0" w:type="dxa"/>
              <w:right w:w="108" w:type="dxa"/>
            </w:tcMar>
            <w:hideMark/>
          </w:tcPr>
          <w:p w14:paraId="2C222F93" w14:textId="77777777" w:rsidR="00871632" w:rsidRPr="00871632" w:rsidRDefault="00871632" w:rsidP="00871632">
            <w:pPr>
              <w:overflowPunct/>
              <w:autoSpaceDE/>
              <w:autoSpaceDN/>
              <w:adjustRightInd/>
              <w:textAlignment w:val="auto"/>
              <w:rPr>
                <w:lang w:val="en-US"/>
              </w:rPr>
            </w:pPr>
            <w:r w:rsidRPr="00871632">
              <w:t>2 – 7498</w:t>
            </w:r>
          </w:p>
        </w:tc>
      </w:tr>
      <w:tr w:rsidR="00871632" w:rsidRPr="00871632" w14:paraId="464531D3" w14:textId="77777777" w:rsidTr="00871632">
        <w:trPr>
          <w:jc w:val="center"/>
        </w:trPr>
        <w:tc>
          <w:tcPr>
            <w:tcW w:w="2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3EDC7" w14:textId="77777777" w:rsidR="00871632" w:rsidRPr="00871632" w:rsidRDefault="00871632" w:rsidP="00871632">
            <w:pPr>
              <w:overflowPunct/>
              <w:autoSpaceDE/>
              <w:autoSpaceDN/>
              <w:adjustRightInd/>
              <w:textAlignment w:val="auto"/>
              <w:rPr>
                <w:lang w:val="en-US"/>
              </w:rPr>
            </w:pPr>
            <w:r w:rsidRPr="00871632">
              <w:t>3000 – 24250 MHz</w:t>
            </w:r>
          </w:p>
        </w:tc>
        <w:tc>
          <w:tcPr>
            <w:tcW w:w="3534" w:type="dxa"/>
            <w:tcBorders>
              <w:top w:val="nil"/>
              <w:left w:val="nil"/>
              <w:bottom w:val="single" w:sz="8" w:space="0" w:color="auto"/>
              <w:right w:val="single" w:sz="8" w:space="0" w:color="auto"/>
            </w:tcBorders>
            <w:tcMar>
              <w:top w:w="0" w:type="dxa"/>
              <w:left w:w="108" w:type="dxa"/>
              <w:bottom w:w="0" w:type="dxa"/>
              <w:right w:w="108" w:type="dxa"/>
            </w:tcMar>
            <w:hideMark/>
          </w:tcPr>
          <w:p w14:paraId="3B45A909" w14:textId="77777777" w:rsidR="00871632" w:rsidRPr="00871632" w:rsidRDefault="00871632" w:rsidP="00871632">
            <w:pPr>
              <w:overflowPunct/>
              <w:autoSpaceDE/>
              <w:autoSpaceDN/>
              <w:adjustRightInd/>
              <w:textAlignment w:val="auto"/>
              <w:rPr>
                <w:lang w:val="en-US"/>
              </w:rPr>
            </w:pPr>
            <w:r w:rsidRPr="00871632">
              <w:t>3000 MHz + N * 1.44 MHz</w:t>
            </w:r>
          </w:p>
          <w:p w14:paraId="7A728B84" w14:textId="77777777" w:rsidR="00871632" w:rsidRPr="00871632" w:rsidRDefault="00871632" w:rsidP="00871632">
            <w:pPr>
              <w:overflowPunct/>
              <w:autoSpaceDE/>
              <w:autoSpaceDN/>
              <w:adjustRightInd/>
              <w:textAlignment w:val="auto"/>
              <w:rPr>
                <w:lang w:val="en-US"/>
              </w:rPr>
            </w:pPr>
            <w:r w:rsidRPr="00871632">
              <w:t>N = 0:14756</w:t>
            </w:r>
          </w:p>
        </w:tc>
        <w:tc>
          <w:tcPr>
            <w:tcW w:w="1927" w:type="dxa"/>
            <w:tcBorders>
              <w:top w:val="nil"/>
              <w:left w:val="nil"/>
              <w:bottom w:val="single" w:sz="8" w:space="0" w:color="auto"/>
              <w:right w:val="single" w:sz="8" w:space="0" w:color="auto"/>
            </w:tcBorders>
            <w:tcMar>
              <w:top w:w="0" w:type="dxa"/>
              <w:left w:w="108" w:type="dxa"/>
              <w:bottom w:w="0" w:type="dxa"/>
              <w:right w:w="108" w:type="dxa"/>
            </w:tcMar>
            <w:hideMark/>
          </w:tcPr>
          <w:p w14:paraId="175F5193" w14:textId="77777777" w:rsidR="00871632" w:rsidRPr="00871632" w:rsidRDefault="00871632" w:rsidP="00871632">
            <w:pPr>
              <w:overflowPunct/>
              <w:autoSpaceDE/>
              <w:autoSpaceDN/>
              <w:adjustRightInd/>
              <w:textAlignment w:val="auto"/>
              <w:rPr>
                <w:lang w:val="en-US"/>
              </w:rPr>
            </w:pPr>
            <w:r w:rsidRPr="00871632">
              <w:t>7499 + N</w:t>
            </w:r>
          </w:p>
        </w:tc>
        <w:tc>
          <w:tcPr>
            <w:tcW w:w="1995" w:type="dxa"/>
            <w:tcBorders>
              <w:top w:val="nil"/>
              <w:left w:val="nil"/>
              <w:bottom w:val="single" w:sz="8" w:space="0" w:color="auto"/>
              <w:right w:val="single" w:sz="8" w:space="0" w:color="auto"/>
            </w:tcBorders>
            <w:tcMar>
              <w:top w:w="0" w:type="dxa"/>
              <w:left w:w="108" w:type="dxa"/>
              <w:bottom w:w="0" w:type="dxa"/>
              <w:right w:w="108" w:type="dxa"/>
            </w:tcMar>
            <w:hideMark/>
          </w:tcPr>
          <w:p w14:paraId="3EC92961" w14:textId="77777777" w:rsidR="00871632" w:rsidRPr="00871632" w:rsidRDefault="00871632" w:rsidP="00871632">
            <w:pPr>
              <w:overflowPunct/>
              <w:autoSpaceDE/>
              <w:autoSpaceDN/>
              <w:adjustRightInd/>
              <w:textAlignment w:val="auto"/>
              <w:rPr>
                <w:lang w:val="en-US"/>
              </w:rPr>
            </w:pPr>
            <w:r w:rsidRPr="00871632">
              <w:t>7499 – 22255</w:t>
            </w:r>
          </w:p>
        </w:tc>
      </w:tr>
      <w:tr w:rsidR="00871632" w:rsidRPr="00871632" w14:paraId="63AC0F0C" w14:textId="77777777" w:rsidTr="00871632">
        <w:trPr>
          <w:jc w:val="center"/>
        </w:trPr>
        <w:tc>
          <w:tcPr>
            <w:tcW w:w="98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53F58" w14:textId="77777777" w:rsidR="00871632" w:rsidRPr="00871632" w:rsidRDefault="00871632" w:rsidP="00871632">
            <w:pPr>
              <w:overflowPunct/>
              <w:autoSpaceDE/>
              <w:autoSpaceDN/>
              <w:adjustRightInd/>
              <w:textAlignment w:val="auto"/>
              <w:rPr>
                <w:lang w:val="en-US"/>
              </w:rPr>
            </w:pPr>
            <w:r w:rsidRPr="00871632">
              <w:t>NOTE 1:  The default value for operating bands with which only support SCS spaced channel raster(s) is M=3.</w:t>
            </w:r>
          </w:p>
        </w:tc>
      </w:tr>
    </w:tbl>
    <w:p w14:paraId="26771A64" w14:textId="77777777" w:rsidR="00871632" w:rsidRDefault="00871632" w:rsidP="00897539">
      <w:pPr>
        <w:spacing w:line="276" w:lineRule="auto"/>
      </w:pPr>
    </w:p>
    <w:p w14:paraId="02EC1543" w14:textId="12CF094A" w:rsidR="00871632" w:rsidRDefault="00871632" w:rsidP="00897539">
      <w:pPr>
        <w:spacing w:line="276" w:lineRule="auto"/>
      </w:pPr>
      <w:r>
        <w:t xml:space="preserve">In the above, GSCN value 2 corresponds to frequency range 0-3000MHz with N=1 and M=1. This further </w:t>
      </w:r>
      <w:r w:rsidR="002A64AD">
        <w:t>corresponds to</w:t>
      </w:r>
      <w:r w:rsidR="009918FD" w:rsidRPr="009918FD">
        <w:t xml:space="preserve"> </w:t>
      </w:r>
      <w:r w:rsidR="002A64AD" w:rsidRPr="002A64AD">
        <w:t xml:space="preserve">SS Block frequency position </w:t>
      </w:r>
      <w:r w:rsidR="002A64AD">
        <w:t xml:space="preserve">of </w:t>
      </w:r>
      <w:r w:rsidR="009918FD" w:rsidRPr="009918FD">
        <w:t xml:space="preserve">1.25 </w:t>
      </w:r>
      <w:proofErr w:type="spellStart"/>
      <w:r w:rsidR="009918FD" w:rsidRPr="009918FD">
        <w:t>MHz</w:t>
      </w:r>
      <w:r w:rsidR="002A64AD">
        <w:t>.</w:t>
      </w:r>
      <w:proofErr w:type="spellEnd"/>
      <w:r>
        <w:t xml:space="preserve"> Furt</w:t>
      </w:r>
      <w:r w:rsidR="00904D2D">
        <w:t>h</w:t>
      </w:r>
      <w:r>
        <w:t>ermore, from 5.4.2 in TS 38.101-1:</w:t>
      </w:r>
    </w:p>
    <w:p w14:paraId="6E82B35F" w14:textId="77777777" w:rsidR="00871632" w:rsidRPr="00871632" w:rsidRDefault="00871632" w:rsidP="00871632">
      <w:pPr>
        <w:overflowPunct/>
        <w:autoSpaceDE/>
        <w:autoSpaceDN/>
        <w:adjustRightInd/>
        <w:ind w:left="720"/>
        <w:textAlignment w:val="auto"/>
        <w:rPr>
          <w:i/>
          <w:iCs/>
          <w:color w:val="000000"/>
          <w:lang w:val="en-US"/>
        </w:rPr>
      </w:pPr>
      <w:r w:rsidRPr="00871632">
        <w:rPr>
          <w:i/>
          <w:iCs/>
          <w:color w:val="000000"/>
        </w:rPr>
        <w:t xml:space="preserve">The relation between the NR-ARFCN and the RF reference frequency FREF in MHz is given by the following equation, where FREF-Offs and </w:t>
      </w:r>
      <w:proofErr w:type="spellStart"/>
      <w:r w:rsidRPr="00871632">
        <w:rPr>
          <w:i/>
          <w:iCs/>
          <w:color w:val="000000"/>
        </w:rPr>
        <w:t>NRef</w:t>
      </w:r>
      <w:proofErr w:type="spellEnd"/>
      <w:r w:rsidRPr="00871632">
        <w:rPr>
          <w:i/>
          <w:iCs/>
          <w:color w:val="000000"/>
        </w:rPr>
        <w:t>-Offs are given in table 5.4.2.1-1 and NREF is the NR-ARFCN.</w:t>
      </w:r>
    </w:p>
    <w:p w14:paraId="272829F1" w14:textId="77777777" w:rsidR="00871632" w:rsidRPr="00871632" w:rsidRDefault="00871632" w:rsidP="00871632">
      <w:pPr>
        <w:overflowPunct/>
        <w:autoSpaceDE/>
        <w:autoSpaceDN/>
        <w:adjustRightInd/>
        <w:ind w:left="720"/>
        <w:textAlignment w:val="auto"/>
        <w:rPr>
          <w:i/>
          <w:iCs/>
          <w:color w:val="000000"/>
          <w:lang w:val="en-US"/>
        </w:rPr>
      </w:pPr>
      <w:r w:rsidRPr="00871632">
        <w:rPr>
          <w:i/>
          <w:iCs/>
          <w:color w:val="000000"/>
        </w:rPr>
        <w:t xml:space="preserve">FREF = FREF-Offs + </w:t>
      </w:r>
      <w:proofErr w:type="spellStart"/>
      <w:r w:rsidRPr="00871632">
        <w:rPr>
          <w:i/>
          <w:iCs/>
          <w:color w:val="000000"/>
        </w:rPr>
        <w:t>ΔFGlobal</w:t>
      </w:r>
      <w:proofErr w:type="spellEnd"/>
      <w:r w:rsidRPr="00871632">
        <w:rPr>
          <w:i/>
          <w:iCs/>
          <w:color w:val="000000"/>
        </w:rPr>
        <w:t xml:space="preserve"> (NREF – NREF-Offs)</w:t>
      </w:r>
    </w:p>
    <w:p w14:paraId="4ADDC1B7" w14:textId="77777777" w:rsidR="00871632" w:rsidRPr="00871632" w:rsidRDefault="00871632" w:rsidP="00871632">
      <w:pPr>
        <w:overflowPunct/>
        <w:autoSpaceDE/>
        <w:autoSpaceDN/>
        <w:adjustRightInd/>
        <w:jc w:val="center"/>
        <w:textAlignment w:val="auto"/>
        <w:rPr>
          <w:color w:val="000000"/>
          <w:lang w:val="en-US"/>
        </w:rPr>
      </w:pPr>
      <w:r w:rsidRPr="00871632">
        <w:rPr>
          <w:color w:val="000000"/>
        </w:rPr>
        <w:t>Table 5.4.2.1-1: NR-ARFCN parameters for the global frequency raster</w:t>
      </w:r>
    </w:p>
    <w:tbl>
      <w:tblPr>
        <w:tblW w:w="8269" w:type="dxa"/>
        <w:jc w:val="center"/>
        <w:tblCellMar>
          <w:left w:w="0" w:type="dxa"/>
          <w:right w:w="0" w:type="dxa"/>
        </w:tblCellMar>
        <w:tblLook w:val="04A0" w:firstRow="1" w:lastRow="0" w:firstColumn="1" w:lastColumn="0" w:noHBand="0" w:noVBand="1"/>
      </w:tblPr>
      <w:tblGrid>
        <w:gridCol w:w="2241"/>
        <w:gridCol w:w="1369"/>
        <w:gridCol w:w="1590"/>
        <w:gridCol w:w="1134"/>
        <w:gridCol w:w="1935"/>
      </w:tblGrid>
      <w:tr w:rsidR="00871632" w:rsidRPr="00871632" w14:paraId="45A79706" w14:textId="77777777" w:rsidTr="00871632">
        <w:trPr>
          <w:trHeight w:val="187"/>
          <w:jc w:val="center"/>
        </w:trPr>
        <w:tc>
          <w:tcPr>
            <w:tcW w:w="2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D680A" w14:textId="77777777" w:rsidR="00871632" w:rsidRPr="00871632" w:rsidRDefault="00871632" w:rsidP="00871632">
            <w:pPr>
              <w:overflowPunct/>
              <w:autoSpaceDE/>
              <w:autoSpaceDN/>
              <w:adjustRightInd/>
              <w:textAlignment w:val="auto"/>
              <w:rPr>
                <w:lang w:val="en-US"/>
              </w:rPr>
            </w:pPr>
            <w:r w:rsidRPr="00871632">
              <w:t>Frequency range</w:t>
            </w:r>
            <w:r w:rsidRPr="00871632">
              <w:rPr>
                <w:lang w:val="en-US"/>
              </w:rPr>
              <w:t> (MHz)</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6D2A50" w14:textId="77777777" w:rsidR="00871632" w:rsidRPr="00871632" w:rsidRDefault="00871632" w:rsidP="00871632">
            <w:pPr>
              <w:overflowPunct/>
              <w:autoSpaceDE/>
              <w:autoSpaceDN/>
              <w:adjustRightInd/>
              <w:textAlignment w:val="auto"/>
              <w:rPr>
                <w:lang w:val="en-US"/>
              </w:rPr>
            </w:pPr>
            <w:proofErr w:type="spellStart"/>
            <w:r w:rsidRPr="00871632">
              <w:t>ΔFGlobal</w:t>
            </w:r>
            <w:proofErr w:type="spellEnd"/>
            <w:r w:rsidRPr="00871632">
              <w:t xml:space="preserve"> (kHz)</w:t>
            </w:r>
          </w:p>
        </w:tc>
        <w:tc>
          <w:tcPr>
            <w:tcW w:w="1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FD215E" w14:textId="77777777" w:rsidR="00871632" w:rsidRPr="00871632" w:rsidRDefault="00871632" w:rsidP="00871632">
            <w:pPr>
              <w:overflowPunct/>
              <w:autoSpaceDE/>
              <w:autoSpaceDN/>
              <w:adjustRightInd/>
              <w:textAlignment w:val="auto"/>
              <w:rPr>
                <w:lang w:val="en-US"/>
              </w:rPr>
            </w:pPr>
            <w:r w:rsidRPr="00871632">
              <w:t>FREF-Offs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5F8F9" w14:textId="77777777" w:rsidR="00871632" w:rsidRPr="00871632" w:rsidRDefault="00871632" w:rsidP="00871632">
            <w:pPr>
              <w:overflowPunct/>
              <w:autoSpaceDE/>
              <w:autoSpaceDN/>
              <w:adjustRightInd/>
              <w:textAlignment w:val="auto"/>
              <w:rPr>
                <w:lang w:val="en-US"/>
              </w:rPr>
            </w:pPr>
            <w:r w:rsidRPr="00871632">
              <w:t>NREF-Offs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5D62E4" w14:textId="77777777" w:rsidR="00871632" w:rsidRPr="00871632" w:rsidRDefault="00871632" w:rsidP="00871632">
            <w:pPr>
              <w:overflowPunct/>
              <w:autoSpaceDE/>
              <w:autoSpaceDN/>
              <w:adjustRightInd/>
              <w:textAlignment w:val="auto"/>
              <w:rPr>
                <w:lang w:val="en-US"/>
              </w:rPr>
            </w:pPr>
            <w:r w:rsidRPr="00871632">
              <w:t>Range of NREF</w:t>
            </w:r>
          </w:p>
        </w:tc>
      </w:tr>
      <w:tr w:rsidR="00871632" w:rsidRPr="00871632" w14:paraId="52AEE730" w14:textId="77777777" w:rsidTr="00871632">
        <w:trPr>
          <w:trHeight w:val="187"/>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9A4FC" w14:textId="77777777" w:rsidR="00871632" w:rsidRPr="00871632" w:rsidRDefault="00871632" w:rsidP="00871632">
            <w:pPr>
              <w:overflowPunct/>
              <w:autoSpaceDE/>
              <w:autoSpaceDN/>
              <w:adjustRightInd/>
              <w:textAlignment w:val="auto"/>
              <w:rPr>
                <w:lang w:val="en-US"/>
              </w:rPr>
            </w:pPr>
            <w:r w:rsidRPr="00871632">
              <w:t>0 – 3000</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B2F4B" w14:textId="77777777" w:rsidR="00871632" w:rsidRPr="00871632" w:rsidRDefault="00871632" w:rsidP="00871632">
            <w:pPr>
              <w:overflowPunct/>
              <w:autoSpaceDE/>
              <w:autoSpaceDN/>
              <w:adjustRightInd/>
              <w:textAlignment w:val="auto"/>
              <w:rPr>
                <w:lang w:val="en-US"/>
              </w:rPr>
            </w:pPr>
            <w:r w:rsidRPr="00871632">
              <w:t>5</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1F843" w14:textId="77777777" w:rsidR="00871632" w:rsidRPr="00871632" w:rsidRDefault="00871632" w:rsidP="00871632">
            <w:pPr>
              <w:overflowPunct/>
              <w:autoSpaceDE/>
              <w:autoSpaceDN/>
              <w:adjustRightInd/>
              <w:textAlignment w:val="auto"/>
              <w:rPr>
                <w:lang w:val="en-US"/>
              </w:rPr>
            </w:pPr>
            <w:r w:rsidRPr="00871632">
              <w:t>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DD5AA" w14:textId="77777777" w:rsidR="00871632" w:rsidRPr="00871632" w:rsidRDefault="00871632" w:rsidP="00871632">
            <w:pPr>
              <w:overflowPunct/>
              <w:autoSpaceDE/>
              <w:autoSpaceDN/>
              <w:adjustRightInd/>
              <w:textAlignment w:val="auto"/>
              <w:rPr>
                <w:lang w:val="en-US"/>
              </w:rPr>
            </w:pPr>
            <w:r w:rsidRPr="00871632">
              <w:t>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AC4DB" w14:textId="77777777" w:rsidR="00871632" w:rsidRPr="00871632" w:rsidRDefault="00871632" w:rsidP="00871632">
            <w:pPr>
              <w:overflowPunct/>
              <w:autoSpaceDE/>
              <w:autoSpaceDN/>
              <w:adjustRightInd/>
              <w:textAlignment w:val="auto"/>
              <w:rPr>
                <w:lang w:val="en-US"/>
              </w:rPr>
            </w:pPr>
            <w:r w:rsidRPr="00871632">
              <w:t>0 – 599999</w:t>
            </w:r>
          </w:p>
        </w:tc>
      </w:tr>
      <w:tr w:rsidR="00871632" w:rsidRPr="00871632" w14:paraId="2CD5C946" w14:textId="77777777" w:rsidTr="00871632">
        <w:trPr>
          <w:trHeight w:val="187"/>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81047" w14:textId="77777777" w:rsidR="00871632" w:rsidRPr="00871632" w:rsidRDefault="00871632" w:rsidP="00871632">
            <w:pPr>
              <w:overflowPunct/>
              <w:autoSpaceDE/>
              <w:autoSpaceDN/>
              <w:adjustRightInd/>
              <w:textAlignment w:val="auto"/>
              <w:rPr>
                <w:lang w:val="en-US"/>
              </w:rPr>
            </w:pPr>
            <w:r w:rsidRPr="00871632">
              <w:t>3000 – 24250</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54696" w14:textId="77777777" w:rsidR="00871632" w:rsidRPr="00871632" w:rsidRDefault="00871632" w:rsidP="00871632">
            <w:pPr>
              <w:overflowPunct/>
              <w:autoSpaceDE/>
              <w:autoSpaceDN/>
              <w:adjustRightInd/>
              <w:textAlignment w:val="auto"/>
              <w:rPr>
                <w:lang w:val="en-US"/>
              </w:rPr>
            </w:pPr>
            <w:r w:rsidRPr="00871632">
              <w:t>15</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1DDAE" w14:textId="77777777" w:rsidR="00871632" w:rsidRPr="00871632" w:rsidRDefault="00871632" w:rsidP="00871632">
            <w:pPr>
              <w:overflowPunct/>
              <w:autoSpaceDE/>
              <w:autoSpaceDN/>
              <w:adjustRightInd/>
              <w:textAlignment w:val="auto"/>
              <w:rPr>
                <w:lang w:val="en-US"/>
              </w:rPr>
            </w:pPr>
            <w:r w:rsidRPr="00871632">
              <w:t>3000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23958" w14:textId="77777777" w:rsidR="00871632" w:rsidRPr="00871632" w:rsidRDefault="00871632" w:rsidP="00871632">
            <w:pPr>
              <w:overflowPunct/>
              <w:autoSpaceDE/>
              <w:autoSpaceDN/>
              <w:adjustRightInd/>
              <w:textAlignment w:val="auto"/>
              <w:rPr>
                <w:lang w:val="en-US"/>
              </w:rPr>
            </w:pPr>
            <w:r w:rsidRPr="00871632">
              <w:t>600000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EDCB3" w14:textId="77777777" w:rsidR="00871632" w:rsidRPr="00871632" w:rsidRDefault="00871632" w:rsidP="00871632">
            <w:pPr>
              <w:overflowPunct/>
              <w:autoSpaceDE/>
              <w:autoSpaceDN/>
              <w:adjustRightInd/>
              <w:textAlignment w:val="auto"/>
              <w:rPr>
                <w:lang w:val="en-US"/>
              </w:rPr>
            </w:pPr>
            <w:r w:rsidRPr="00871632">
              <w:t>600000 – 2016666</w:t>
            </w:r>
          </w:p>
        </w:tc>
      </w:tr>
    </w:tbl>
    <w:p w14:paraId="5F3B5556" w14:textId="77777777" w:rsidR="00871632" w:rsidRDefault="00871632" w:rsidP="00897539">
      <w:pPr>
        <w:spacing w:line="276" w:lineRule="auto"/>
      </w:pPr>
    </w:p>
    <w:p w14:paraId="3F84B6B0" w14:textId="515DBD1B" w:rsidR="00270457" w:rsidRDefault="00871632" w:rsidP="00897539">
      <w:pPr>
        <w:spacing w:line="276" w:lineRule="auto"/>
      </w:pPr>
      <w:r>
        <w:t xml:space="preserve">Using the table and equation above, the frequency 1.25 MHz </w:t>
      </w:r>
      <w:r w:rsidRPr="009918FD">
        <w:t>maps to NR-ARFCN</w:t>
      </w:r>
      <w:r>
        <w:t xml:space="preserve"> value</w:t>
      </w:r>
      <w:r w:rsidRPr="009918FD">
        <w:t xml:space="preserve"> 250</w:t>
      </w:r>
      <w:r>
        <w:t xml:space="preserve">. </w:t>
      </w:r>
      <w:r w:rsidR="002A64AD">
        <w:t>As</w:t>
      </w:r>
      <w:r w:rsidR="009918FD" w:rsidRPr="009918FD">
        <w:t xml:space="preserve"> no NR band</w:t>
      </w:r>
      <w:r w:rsidR="009918FD">
        <w:t xml:space="preserve"> is expected to</w:t>
      </w:r>
      <w:r w:rsidR="009918FD" w:rsidRPr="009918FD">
        <w:t xml:space="preserve"> </w:t>
      </w:r>
      <w:r w:rsidR="002A64AD">
        <w:t xml:space="preserve">be </w:t>
      </w:r>
      <w:r w:rsidR="00237CCB">
        <w:t>feasible</w:t>
      </w:r>
      <w:r w:rsidR="002A64AD">
        <w:t xml:space="preserve"> for such value</w:t>
      </w:r>
      <w:r w:rsidR="009918FD" w:rsidRPr="009918FD">
        <w:t xml:space="preserve"> </w:t>
      </w:r>
      <w:r w:rsidR="002A64AD">
        <w:t>(</w:t>
      </w:r>
      <w:r w:rsidR="009918FD" w:rsidRPr="009918FD">
        <w:t>mathematically 3.6 MHz SSB does not</w:t>
      </w:r>
      <w:r w:rsidR="00237CCB">
        <w:t xml:space="preserve"> even</w:t>
      </w:r>
      <w:r w:rsidR="009918FD" w:rsidRPr="009918FD">
        <w:t xml:space="preserve"> fit to be us</w:t>
      </w:r>
      <w:r w:rsidR="00237CCB">
        <w:t>able</w:t>
      </w:r>
      <w:r w:rsidR="009918FD" w:rsidRPr="009918FD">
        <w:t xml:space="preserve"> at that </w:t>
      </w:r>
      <w:proofErr w:type="spellStart"/>
      <w:r w:rsidR="009B01B8">
        <w:t>center</w:t>
      </w:r>
      <w:proofErr w:type="spellEnd"/>
      <w:r w:rsidR="009B01B8">
        <w:t xml:space="preserve"> </w:t>
      </w:r>
      <w:r w:rsidR="002A64AD">
        <w:t>frequency), this</w:t>
      </w:r>
      <w:r w:rsidR="009B01B8">
        <w:t xml:space="preserve"> NR-ARFCN and corresponding GSCN</w:t>
      </w:r>
      <w:r w:rsidR="002A64AD">
        <w:t xml:space="preserve"> value can be safely used as ‘reserved’</w:t>
      </w:r>
      <w:r w:rsidR="009918FD">
        <w:t xml:space="preserve">. </w:t>
      </w:r>
    </w:p>
    <w:p w14:paraId="23E80FD0" w14:textId="2F40F760" w:rsidR="00897539" w:rsidRDefault="00973DC7" w:rsidP="00F26074">
      <w:pPr>
        <w:pStyle w:val="Observation"/>
      </w:pPr>
      <w:bookmarkStart w:id="88" w:name="_Toc158387952"/>
      <w:bookmarkStart w:id="89" w:name="_Toc158387964"/>
      <w:bookmarkStart w:id="90" w:name="_Toc158388065"/>
      <w:bookmarkStart w:id="91" w:name="_Toc158388912"/>
      <w:bookmarkStart w:id="92" w:name="_Toc158810316"/>
      <w:bookmarkStart w:id="93" w:name="_Toc158810406"/>
      <w:bookmarkStart w:id="94" w:name="_Toc158810416"/>
      <w:bookmarkStart w:id="95" w:name="_Toc158810453"/>
      <w:bookmarkStart w:id="96" w:name="_Toc158813870"/>
      <w:bookmarkStart w:id="97" w:name="_Toc158814042"/>
      <w:bookmarkStart w:id="98" w:name="_Toc158829305"/>
      <w:bookmarkStart w:id="99" w:name="_Toc158915015"/>
      <w:bookmarkStart w:id="100" w:name="_Toc158915272"/>
      <w:bookmarkStart w:id="101" w:name="_Toc158915432"/>
      <w:bookmarkStart w:id="102" w:name="_Toc159175342"/>
      <w:bookmarkStart w:id="103" w:name="_Toc159181404"/>
      <w:r>
        <w:t>From RAN2 point of view, it is feasible to use ARFCN-</w:t>
      </w:r>
      <w:proofErr w:type="spellStart"/>
      <w:r>
        <w:t>ValueNR</w:t>
      </w:r>
      <w:proofErr w:type="spellEnd"/>
      <w:r>
        <w:t xml:space="preserve"> = 250 (corresponding to GSCN = 2) as reserved value.</w:t>
      </w:r>
      <w:r w:rsidR="009918FD">
        <w:t xml:space="preserve"> </w:t>
      </w:r>
      <w:r w:rsidR="0058327D">
        <w:t xml:space="preserve">RAN2 </w:t>
      </w:r>
      <w:r w:rsidR="00F26074">
        <w:t>should request</w:t>
      </w:r>
      <w:r w:rsidR="0010413B">
        <w:t xml:space="preserve"> RAN4 to d</w:t>
      </w:r>
      <w:r w:rsidR="00270457">
        <w:t xml:space="preserve">efine </w:t>
      </w:r>
      <w:r>
        <w:t>the</w:t>
      </w:r>
      <w:r w:rsidR="00270457">
        <w:t xml:space="preserve"> ‘reserved’ GSCN</w:t>
      </w:r>
      <w:r w:rsidR="00893743">
        <w:t xml:space="preserve"> </w:t>
      </w:r>
      <w:r w:rsidR="00270457">
        <w:t>/</w:t>
      </w:r>
      <w:r w:rsidR="00893743">
        <w:t xml:space="preserve"> </w:t>
      </w:r>
      <w:r w:rsidR="00270457">
        <w:t>ARFCN-</w:t>
      </w:r>
      <w:proofErr w:type="spellStart"/>
      <w:r w:rsidR="00270457">
        <w:t>ValueNR</w:t>
      </w:r>
      <w:proofErr w:type="spellEnd"/>
      <w:r w:rsidR="00270457">
        <w:t xml:space="preserve"> </w:t>
      </w:r>
      <w:r>
        <w:t xml:space="preserve">and capture in RAN4 specs, e.g. in </w:t>
      </w:r>
      <w:r w:rsidRPr="00973DC7">
        <w:t>Table 5.4.3.1-1</w:t>
      </w:r>
      <w:r>
        <w:t xml:space="preserve"> in TS 38.101-1</w:t>
      </w:r>
      <w:r w:rsidR="00270457">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4629163" w14:textId="1828E9D1" w:rsidR="007F0187" w:rsidRDefault="007F0187" w:rsidP="00897539">
      <w:pPr>
        <w:spacing w:line="276" w:lineRule="auto"/>
      </w:pPr>
      <w:r>
        <w:t xml:space="preserve">Once the above is done, issue #2 above can be much simplified. In such case the new list </w:t>
      </w:r>
      <w:r w:rsidR="00950C17">
        <w:t xml:space="preserve">just </w:t>
      </w:r>
      <w:r>
        <w:t xml:space="preserve">needs to be a parallel list to simply override the </w:t>
      </w:r>
      <w:r w:rsidRPr="00950C17">
        <w:rPr>
          <w:i/>
          <w:iCs/>
        </w:rPr>
        <w:t>dl-</w:t>
      </w:r>
      <w:proofErr w:type="spellStart"/>
      <w:r w:rsidRPr="00950C17">
        <w:rPr>
          <w:i/>
          <w:iCs/>
        </w:rPr>
        <w:t>CarrierFreq</w:t>
      </w:r>
      <w:proofErr w:type="spellEnd"/>
      <w:r>
        <w:t xml:space="preserve"> from the legacy list and all other fields and corresponding extensions can remain unchanged/untouched. The field description can capture that in case the </w:t>
      </w:r>
      <w:proofErr w:type="spellStart"/>
      <w:r>
        <w:t>neighbor</w:t>
      </w:r>
      <w:proofErr w:type="spellEnd"/>
      <w:r>
        <w:t xml:space="preserve"> is &lt;5MHz, legacy </w:t>
      </w:r>
      <w:r w:rsidRPr="00950C17">
        <w:rPr>
          <w:i/>
          <w:iCs/>
        </w:rPr>
        <w:t>dl-</w:t>
      </w:r>
      <w:proofErr w:type="spellStart"/>
      <w:r w:rsidRPr="00950C17">
        <w:rPr>
          <w:i/>
          <w:iCs/>
        </w:rPr>
        <w:t>CarrierFreq</w:t>
      </w:r>
      <w:proofErr w:type="spellEnd"/>
      <w:r>
        <w:t xml:space="preserve"> will be set to the reserved value by the network and ignored by </w:t>
      </w:r>
      <w:r w:rsidR="00950C17">
        <w:t xml:space="preserve">the </w:t>
      </w:r>
      <w:r>
        <w:t>new UE. Legacy UEs will ignore it anyway.</w:t>
      </w:r>
    </w:p>
    <w:p w14:paraId="308345E6" w14:textId="77777777" w:rsidR="002C028E" w:rsidRDefault="002C028E" w:rsidP="002C028E">
      <w:pPr>
        <w:pStyle w:val="Proposal"/>
      </w:pPr>
      <w:bookmarkStart w:id="104" w:name="_Toc158915018"/>
      <w:bookmarkStart w:id="105" w:name="_Toc158915274"/>
      <w:bookmarkStart w:id="106" w:name="_Toc158915290"/>
      <w:bookmarkStart w:id="107" w:name="_Toc158915434"/>
      <w:bookmarkStart w:id="108" w:name="_Toc159175344"/>
      <w:bookmarkStart w:id="109" w:name="_Toc158915017"/>
      <w:bookmarkStart w:id="110" w:name="_Toc158387953"/>
      <w:bookmarkStart w:id="111" w:name="_Toc158387965"/>
      <w:bookmarkStart w:id="112" w:name="_Toc158388066"/>
      <w:bookmarkStart w:id="113" w:name="_Toc158388913"/>
      <w:bookmarkStart w:id="114" w:name="_Toc158810317"/>
      <w:bookmarkStart w:id="115" w:name="_Toc158810407"/>
      <w:bookmarkStart w:id="116" w:name="_Toc158810417"/>
      <w:bookmarkStart w:id="117" w:name="_Toc158810454"/>
      <w:bookmarkStart w:id="118" w:name="_Toc158813871"/>
      <w:bookmarkStart w:id="119" w:name="_Toc158814043"/>
      <w:bookmarkStart w:id="120" w:name="_Toc158829306"/>
      <w:bookmarkStart w:id="121" w:name="_Toc159181406"/>
      <w:r>
        <w:t>From RAN2 point of view, it is feasible to use ARFCN-</w:t>
      </w:r>
      <w:proofErr w:type="spellStart"/>
      <w:r>
        <w:t>ValueNR</w:t>
      </w:r>
      <w:proofErr w:type="spellEnd"/>
      <w:r>
        <w:t xml:space="preserve"> = 250 (corresponding to GSCN = 2) as reserved value.</w:t>
      </w:r>
      <w:bookmarkEnd w:id="104"/>
      <w:bookmarkEnd w:id="105"/>
      <w:bookmarkEnd w:id="106"/>
      <w:bookmarkEnd w:id="107"/>
      <w:bookmarkEnd w:id="108"/>
      <w:bookmarkEnd w:id="121"/>
      <w:r>
        <w:t xml:space="preserve"> </w:t>
      </w:r>
    </w:p>
    <w:p w14:paraId="7077424D" w14:textId="601CDAD9" w:rsidR="0010413B" w:rsidRDefault="0010413B" w:rsidP="00694352">
      <w:pPr>
        <w:pStyle w:val="Proposal"/>
      </w:pPr>
      <w:bookmarkStart w:id="122" w:name="_Toc158915275"/>
      <w:bookmarkStart w:id="123" w:name="_Toc158915291"/>
      <w:bookmarkStart w:id="124" w:name="_Toc158915435"/>
      <w:bookmarkStart w:id="125" w:name="_Toc159175345"/>
      <w:bookmarkStart w:id="126" w:name="_Toc159181407"/>
      <w:r>
        <w:t xml:space="preserve">Add a parallel list to </w:t>
      </w:r>
      <w:proofErr w:type="spellStart"/>
      <w:r w:rsidRPr="002C028E">
        <w:rPr>
          <w:i/>
          <w:iCs/>
        </w:rPr>
        <w:t>interFreqCarrierFreqList</w:t>
      </w:r>
      <w:proofErr w:type="spellEnd"/>
      <w:r>
        <w:t xml:space="preserve"> in SIB4 to indicate the </w:t>
      </w:r>
      <w:r w:rsidRPr="002C028E">
        <w:rPr>
          <w:i/>
          <w:iCs/>
        </w:rPr>
        <w:t>dl-CarrierFreq</w:t>
      </w:r>
      <w:r w:rsidR="00F26074" w:rsidRPr="002C028E">
        <w:rPr>
          <w:i/>
          <w:iCs/>
        </w:rPr>
        <w:t>-r18</w:t>
      </w:r>
      <w:r>
        <w:t xml:space="preserve"> of the &lt;5MHz </w:t>
      </w:r>
      <w:proofErr w:type="spellStart"/>
      <w:r>
        <w:t>neighbor</w:t>
      </w:r>
      <w:proofErr w:type="spellEnd"/>
      <w:r>
        <w:t xml:space="preserve"> cells.</w:t>
      </w:r>
      <w:bookmarkEnd w:id="109"/>
      <w:r>
        <w:t xml:space="preserve"> </w:t>
      </w:r>
      <w:bookmarkStart w:id="127" w:name="_Toc158915019"/>
      <w:r>
        <w:t xml:space="preserve">If the new value is included, legacy </w:t>
      </w:r>
      <w:r w:rsidRPr="002C028E">
        <w:rPr>
          <w:i/>
          <w:iCs/>
        </w:rPr>
        <w:t>dl-</w:t>
      </w:r>
      <w:proofErr w:type="spellStart"/>
      <w:r w:rsidRPr="002C028E">
        <w:rPr>
          <w:i/>
          <w:iCs/>
        </w:rPr>
        <w:t>CarrierFreq</w:t>
      </w:r>
      <w:proofErr w:type="spellEnd"/>
      <w:r>
        <w:t xml:space="preserve"> will be set to the reserved value by the network and ignored by </w:t>
      </w:r>
      <w:r w:rsidR="00950C17">
        <w:t xml:space="preserve">the </w:t>
      </w:r>
      <w:r>
        <w:t>new UE.</w:t>
      </w:r>
      <w:bookmarkEnd w:id="110"/>
      <w:bookmarkEnd w:id="111"/>
      <w:bookmarkEnd w:id="112"/>
      <w:bookmarkEnd w:id="113"/>
      <w:bookmarkEnd w:id="114"/>
      <w:bookmarkEnd w:id="115"/>
      <w:bookmarkEnd w:id="116"/>
      <w:bookmarkEnd w:id="117"/>
      <w:bookmarkEnd w:id="118"/>
      <w:bookmarkEnd w:id="119"/>
      <w:bookmarkEnd w:id="120"/>
      <w:bookmarkEnd w:id="127"/>
      <w:bookmarkEnd w:id="122"/>
      <w:bookmarkEnd w:id="123"/>
      <w:bookmarkEnd w:id="124"/>
      <w:bookmarkEnd w:id="125"/>
      <w:bookmarkEnd w:id="126"/>
    </w:p>
    <w:p w14:paraId="4F297299" w14:textId="343E50F3" w:rsidR="00F26074" w:rsidRDefault="00F26074" w:rsidP="002D496C">
      <w:pPr>
        <w:pStyle w:val="Proposal"/>
      </w:pPr>
      <w:bookmarkStart w:id="128" w:name="_Toc158915020"/>
      <w:bookmarkStart w:id="129" w:name="_Toc158915276"/>
      <w:bookmarkStart w:id="130" w:name="_Toc158915292"/>
      <w:bookmarkStart w:id="131" w:name="_Toc158915436"/>
      <w:bookmarkStart w:id="132" w:name="_Toc159175346"/>
      <w:bookmarkStart w:id="133" w:name="_Toc159181408"/>
      <w:r>
        <w:t>RAN2 requests RAN4 to define the ‘reserved’</w:t>
      </w:r>
      <w:r w:rsidR="00184338">
        <w:t xml:space="preserve"> values of</w:t>
      </w:r>
      <w:r>
        <w:t xml:space="preserve"> GSCN </w:t>
      </w:r>
      <w:r w:rsidR="00184338">
        <w:t xml:space="preserve">=2 </w:t>
      </w:r>
      <w:r>
        <w:t>/ ARFCN-</w:t>
      </w:r>
      <w:proofErr w:type="spellStart"/>
      <w:r>
        <w:t>ValueNR</w:t>
      </w:r>
      <w:proofErr w:type="spellEnd"/>
      <w:r>
        <w:t xml:space="preserve"> </w:t>
      </w:r>
      <w:r w:rsidR="00184338">
        <w:t xml:space="preserve">=250, </w:t>
      </w:r>
      <w:r>
        <w:t>and capture in RAN4 spec</w:t>
      </w:r>
      <w:r w:rsidR="007B2390">
        <w:t>ification</w:t>
      </w:r>
      <w:r>
        <w:t xml:space="preserve">, e.g. in </w:t>
      </w:r>
      <w:r w:rsidRPr="00973DC7">
        <w:t>Table 5.4.3.1-1</w:t>
      </w:r>
      <w:r>
        <w:t xml:space="preserve"> in TS 38.101-1. Send LS to RAN4.</w:t>
      </w:r>
      <w:bookmarkEnd w:id="128"/>
      <w:bookmarkEnd w:id="129"/>
      <w:bookmarkEnd w:id="130"/>
      <w:bookmarkEnd w:id="131"/>
      <w:bookmarkEnd w:id="132"/>
      <w:bookmarkEnd w:id="133"/>
    </w:p>
    <w:p w14:paraId="097DC61A" w14:textId="12CCE2D2" w:rsidR="004C0BF9" w:rsidRDefault="004C0BF9" w:rsidP="00897539">
      <w:pPr>
        <w:spacing w:line="276" w:lineRule="auto"/>
      </w:pPr>
      <w:r>
        <w:t>Note that RAN2 had to do similar exercises in the past for such workarounds. As an example, in LTE when Rel</w:t>
      </w:r>
      <w:r w:rsidR="00BE145D">
        <w:t>-</w:t>
      </w:r>
      <w:r>
        <w:t xml:space="preserve">16 </w:t>
      </w:r>
      <w:r w:rsidR="00B07A2E">
        <w:t>introduced</w:t>
      </w:r>
      <w:r>
        <w:t xml:space="preserve"> 0.375 kHz SCS for MBMS, </w:t>
      </w:r>
      <w:bookmarkStart w:id="134" w:name="_Hlk158386289"/>
      <w:r w:rsidRPr="00B07A2E">
        <w:rPr>
          <w:i/>
          <w:iCs/>
        </w:rPr>
        <w:t>MBSFN-AreaInfoList-r9</w:t>
      </w:r>
      <w:r>
        <w:t xml:space="preserve"> </w:t>
      </w:r>
      <w:bookmarkEnd w:id="134"/>
      <w:r>
        <w:t xml:space="preserve">could no longer be used since there was no way to indicate this SCS value. And the list was mandatory to signal. After careful </w:t>
      </w:r>
      <w:r w:rsidR="00B07A2E">
        <w:t>considerations</w:t>
      </w:r>
      <w:r>
        <w:t xml:space="preserve">, it was decided to add the following in the field description of </w:t>
      </w:r>
      <w:r w:rsidRPr="00B07A2E">
        <w:rPr>
          <w:i/>
          <w:iCs/>
        </w:rPr>
        <w:t>sf-AllocInfo-r9</w:t>
      </w:r>
      <w:r>
        <w:t xml:space="preserve"> (which was also a mandatory field within </w:t>
      </w:r>
      <w:r w:rsidRPr="00B07A2E">
        <w:rPr>
          <w:i/>
          <w:iCs/>
        </w:rPr>
        <w:t>MBSFN-AreaInfoList-r9</w:t>
      </w:r>
      <w:r>
        <w:t>): “</w:t>
      </w:r>
      <w:r w:rsidRPr="004C0BF9">
        <w:t>If the bitmap is set to all zeros, the corresponding MBSFN area is considered as not configured.</w:t>
      </w:r>
      <w:r>
        <w:t xml:space="preserve">” And subsequently a new </w:t>
      </w:r>
      <w:r w:rsidRPr="00B07A2E">
        <w:rPr>
          <w:i/>
          <w:iCs/>
        </w:rPr>
        <w:t>MBSFN-AreaInfoList-r16</w:t>
      </w:r>
      <w:r>
        <w:t xml:space="preserve"> was added at the top level which included different possible values of SCS (and some spares).</w:t>
      </w:r>
    </w:p>
    <w:p w14:paraId="1BEED28C" w14:textId="034C1F73" w:rsidR="0010413B" w:rsidRDefault="00135C4D" w:rsidP="00135C4D">
      <w:pPr>
        <w:pStyle w:val="Heading1"/>
        <w:spacing w:line="276" w:lineRule="auto"/>
        <w:ind w:left="450"/>
      </w:pPr>
      <w:r>
        <w:t>Changes need</w:t>
      </w:r>
      <w:r w:rsidR="00B86938">
        <w:t>ed</w:t>
      </w:r>
      <w:r>
        <w:t xml:space="preserve"> </w:t>
      </w:r>
      <w:r w:rsidR="00EE25BD">
        <w:t>in</w:t>
      </w:r>
      <w:r>
        <w:t xml:space="preserve"> </w:t>
      </w:r>
      <w:proofErr w:type="gramStart"/>
      <w:r>
        <w:t>SIB4</w:t>
      </w:r>
      <w:proofErr w:type="gramEnd"/>
    </w:p>
    <w:p w14:paraId="1B991A90" w14:textId="4C174E7F" w:rsidR="00135C4D" w:rsidRDefault="00135C4D" w:rsidP="00897539">
      <w:pPr>
        <w:spacing w:line="276" w:lineRule="auto"/>
      </w:pPr>
      <w:r>
        <w:t>Based on the above, the required changes to SIB4 will look like below. Formal CR is provided in [</w:t>
      </w:r>
      <w:r w:rsidR="00E72324">
        <w:t>2</w:t>
      </w:r>
      <w:r>
        <w:t>] and RAN2 is asked to discuss and agree the CR.</w:t>
      </w:r>
    </w:p>
    <w:p w14:paraId="6CDF44E7" w14:textId="77777777" w:rsidR="008D7AA6" w:rsidRPr="00B82193" w:rsidRDefault="008D7AA6" w:rsidP="008D7AA6">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SIB</w:t>
      </w:r>
      <w:proofErr w:type="gramStart"/>
      <w:r w:rsidRPr="00B82193">
        <w:rPr>
          <w:rFonts w:ascii="Courier New" w:hAnsi="Courier New" w:cs="Courier New"/>
          <w:color w:val="000000"/>
          <w:sz w:val="16"/>
          <w:szCs w:val="16"/>
          <w:lang w:val="en-GB"/>
        </w:rPr>
        <w:t>4 ::=</w:t>
      </w:r>
      <w:proofErr w:type="gramEnd"/>
      <w:r w:rsidRPr="00B82193">
        <w:rPr>
          <w:rFonts w:ascii="Courier New" w:hAnsi="Courier New" w:cs="Courier New"/>
          <w:color w:val="000000"/>
          <w:sz w:val="16"/>
          <w:szCs w:val="16"/>
          <w:lang w:val="en-GB"/>
        </w:rPr>
        <w:t xml:space="preserve">                            SEQUENCE {</w:t>
      </w:r>
    </w:p>
    <w:p w14:paraId="4C633725" w14:textId="77777777" w:rsidR="008D7AA6" w:rsidRPr="00B82193" w:rsidRDefault="008D7AA6" w:rsidP="008D7AA6">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interFreqCarrierFreqList</w:t>
      </w:r>
      <w:proofErr w:type="spellEnd"/>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InterFreqCarrierFreqList</w:t>
      </w:r>
      <w:proofErr w:type="spellEnd"/>
      <w:r w:rsidRPr="00B82193">
        <w:rPr>
          <w:rFonts w:ascii="Courier New" w:hAnsi="Courier New" w:cs="Courier New"/>
          <w:color w:val="000000"/>
          <w:sz w:val="16"/>
          <w:szCs w:val="16"/>
          <w:lang w:val="en-GB"/>
        </w:rPr>
        <w:t>,</w:t>
      </w:r>
    </w:p>
    <w:p w14:paraId="15476F92" w14:textId="77777777" w:rsidR="008D7AA6" w:rsidRPr="00B82193" w:rsidRDefault="008D7AA6" w:rsidP="008D7AA6">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proofErr w:type="spellStart"/>
      <w:r w:rsidRPr="00B82193">
        <w:rPr>
          <w:rFonts w:ascii="Courier New" w:hAnsi="Courier New" w:cs="Courier New"/>
          <w:color w:val="000000"/>
          <w:sz w:val="16"/>
          <w:szCs w:val="16"/>
          <w:lang w:val="en-GB"/>
        </w:rPr>
        <w:t>lateNonCriticalExtension</w:t>
      </w:r>
      <w:proofErr w:type="spellEnd"/>
      <w:r w:rsidRPr="00B82193">
        <w:rPr>
          <w:rFonts w:ascii="Courier New" w:hAnsi="Courier New" w:cs="Courier New"/>
          <w:color w:val="000000"/>
          <w:sz w:val="16"/>
          <w:szCs w:val="16"/>
          <w:lang w:val="en-GB"/>
        </w:rPr>
        <w:t xml:space="preserve">              OCTET STRING                       OPTIONAL,</w:t>
      </w:r>
    </w:p>
    <w:p w14:paraId="708FE171" w14:textId="77777777" w:rsidR="008D7AA6" w:rsidRPr="00B82193" w:rsidRDefault="008D7AA6" w:rsidP="008D7AA6">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 xml:space="preserve">    ...,</w:t>
      </w:r>
    </w:p>
    <w:p w14:paraId="6C85609F" w14:textId="5506C43C" w:rsidR="008D7AA6" w:rsidRPr="00B82193" w:rsidRDefault="00334DE0" w:rsidP="008D7AA6">
      <w:pPr>
        <w:pStyle w:val="pl0"/>
        <w:shd w:val="clear" w:color="auto" w:fill="E6E6E6"/>
        <w:spacing w:before="0" w:beforeAutospacing="0" w:after="0" w:afterAutospacing="0"/>
        <w:rPr>
          <w:rFonts w:ascii="Courier New" w:hAnsi="Courier New" w:cs="Courier New"/>
          <w:color w:val="FF0000"/>
          <w:sz w:val="16"/>
          <w:szCs w:val="16"/>
          <w:lang w:val="en-GB"/>
        </w:rPr>
      </w:pPr>
      <w:r>
        <w:rPr>
          <w:rFonts w:ascii="Courier New" w:hAnsi="Courier New" w:cs="Courier New"/>
          <w:color w:val="FF0000"/>
          <w:sz w:val="16"/>
          <w:szCs w:val="16"/>
          <w:lang w:val="en-GB"/>
        </w:rPr>
        <w:t>&lt;&lt;skip&gt;&gt;</w:t>
      </w:r>
    </w:p>
    <w:p w14:paraId="53D8B277" w14:textId="77777777" w:rsidR="008D7AA6" w:rsidRDefault="008D7AA6" w:rsidP="008D7AA6">
      <w:pPr>
        <w:pStyle w:val="pl0"/>
        <w:shd w:val="clear" w:color="auto" w:fill="E6E6E6"/>
        <w:spacing w:before="0" w:beforeAutospacing="0" w:after="0" w:afterAutospacing="0"/>
        <w:rPr>
          <w:rFonts w:ascii="Courier New" w:hAnsi="Courier New" w:cs="Courier New"/>
          <w:color w:val="000000"/>
          <w:sz w:val="16"/>
          <w:szCs w:val="16"/>
          <w:lang w:val="en-GB"/>
        </w:rPr>
      </w:pPr>
      <w:r w:rsidRPr="00B82193">
        <w:rPr>
          <w:rFonts w:ascii="Courier New" w:hAnsi="Courier New" w:cs="Courier New"/>
          <w:color w:val="000000"/>
          <w:sz w:val="16"/>
          <w:szCs w:val="16"/>
          <w:lang w:val="en-GB"/>
        </w:rPr>
        <w:t>}</w:t>
      </w:r>
    </w:p>
    <w:p w14:paraId="4BC6ECD4" w14:textId="77777777" w:rsidR="00334DE0" w:rsidRPr="00334DE0"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InterFreqCarrierFreqInfo-v</w:t>
      </w:r>
      <w:proofErr w:type="gramStart"/>
      <w:r w:rsidRPr="00334DE0">
        <w:rPr>
          <w:rFonts w:ascii="Courier New" w:hAnsi="Courier New" w:cs="Courier New"/>
          <w:color w:val="000000"/>
          <w:sz w:val="16"/>
          <w:szCs w:val="16"/>
          <w:lang w:val="en-GB"/>
        </w:rPr>
        <w:t>1800 ::=</w:t>
      </w:r>
      <w:proofErr w:type="gramEnd"/>
      <w:r w:rsidRPr="00334DE0">
        <w:rPr>
          <w:rFonts w:ascii="Courier New" w:hAnsi="Courier New" w:cs="Courier New"/>
          <w:color w:val="000000"/>
          <w:sz w:val="16"/>
          <w:szCs w:val="16"/>
          <w:lang w:val="en-GB"/>
        </w:rPr>
        <w:t xml:space="preserve">  SEQUENCE {</w:t>
      </w:r>
    </w:p>
    <w:p w14:paraId="2046534A" w14:textId="6A1F2CFE" w:rsidR="00334DE0" w:rsidRPr="00221F92" w:rsidRDefault="00334DE0" w:rsidP="00334DE0">
      <w:pPr>
        <w:pStyle w:val="pl0"/>
        <w:shd w:val="clear" w:color="auto" w:fill="E6E6E6"/>
        <w:spacing w:before="0" w:beforeAutospacing="0" w:after="0" w:afterAutospacing="0"/>
        <w:rPr>
          <w:rFonts w:ascii="Courier New" w:hAnsi="Courier New" w:cs="Courier New"/>
          <w:color w:val="FF0000"/>
          <w:sz w:val="16"/>
          <w:szCs w:val="16"/>
          <w:lang w:val="en-GB"/>
        </w:rPr>
      </w:pPr>
      <w:r w:rsidRPr="00221F92">
        <w:rPr>
          <w:rFonts w:ascii="Courier New" w:hAnsi="Courier New" w:cs="Courier New"/>
          <w:color w:val="FF0000"/>
          <w:sz w:val="16"/>
          <w:szCs w:val="16"/>
          <w:lang w:val="en-GB"/>
        </w:rPr>
        <w:t xml:space="preserve">    dl-CarrierFreq-r18                  ARFCN-</w:t>
      </w:r>
      <w:proofErr w:type="spellStart"/>
      <w:r w:rsidRPr="00221F92">
        <w:rPr>
          <w:rFonts w:ascii="Courier New" w:hAnsi="Courier New" w:cs="Courier New"/>
          <w:color w:val="FF0000"/>
          <w:sz w:val="16"/>
          <w:szCs w:val="16"/>
          <w:lang w:val="en-GB"/>
        </w:rPr>
        <w:t>ValueNR</w:t>
      </w:r>
      <w:proofErr w:type="spellEnd"/>
      <w:r w:rsidRPr="00221F92">
        <w:rPr>
          <w:rFonts w:ascii="Courier New" w:hAnsi="Courier New" w:cs="Courier New"/>
          <w:color w:val="FF0000"/>
          <w:sz w:val="16"/>
          <w:szCs w:val="16"/>
          <w:lang w:val="en-GB"/>
        </w:rPr>
        <w:t xml:space="preserve"> </w:t>
      </w:r>
      <w:r>
        <w:rPr>
          <w:rFonts w:ascii="Courier New" w:hAnsi="Courier New" w:cs="Courier New"/>
          <w:color w:val="FF0000"/>
          <w:sz w:val="16"/>
          <w:szCs w:val="16"/>
          <w:lang w:val="en-GB"/>
        </w:rPr>
        <w:t xml:space="preserve">                                              </w:t>
      </w:r>
      <w:proofErr w:type="gramStart"/>
      <w:r w:rsidRPr="00221F92">
        <w:rPr>
          <w:rFonts w:ascii="Courier New" w:hAnsi="Courier New" w:cs="Courier New"/>
          <w:color w:val="FF0000"/>
          <w:sz w:val="16"/>
          <w:szCs w:val="16"/>
          <w:lang w:val="en-GB"/>
        </w:rPr>
        <w:t>OPTIONAL</w:t>
      </w:r>
      <w:r>
        <w:rPr>
          <w:rFonts w:ascii="Courier New" w:hAnsi="Courier New" w:cs="Courier New"/>
          <w:color w:val="FF0000"/>
          <w:sz w:val="16"/>
          <w:szCs w:val="16"/>
          <w:lang w:val="en-GB"/>
        </w:rPr>
        <w:t xml:space="preserve">, </w:t>
      </w:r>
      <w:r w:rsidRPr="00221F92">
        <w:rPr>
          <w:rFonts w:ascii="Courier New" w:hAnsi="Courier New" w:cs="Courier New"/>
          <w:color w:val="FF0000"/>
          <w:sz w:val="16"/>
          <w:szCs w:val="16"/>
          <w:lang w:val="en-GB"/>
        </w:rPr>
        <w:t xml:space="preserve">  </w:t>
      </w:r>
      <w:proofErr w:type="gramEnd"/>
      <w:r w:rsidRPr="00221F92">
        <w:rPr>
          <w:rFonts w:ascii="Courier New" w:hAnsi="Courier New" w:cs="Courier New"/>
          <w:color w:val="FF0000"/>
          <w:sz w:val="16"/>
          <w:szCs w:val="16"/>
          <w:lang w:val="en-GB"/>
        </w:rPr>
        <w:t xml:space="preserve"> -- </w:t>
      </w:r>
      <w:bookmarkStart w:id="135" w:name="_Hlk158828051"/>
      <w:r w:rsidRPr="00221F92">
        <w:rPr>
          <w:rFonts w:ascii="Courier New" w:hAnsi="Courier New" w:cs="Courier New"/>
          <w:color w:val="FF0000"/>
          <w:sz w:val="16"/>
          <w:szCs w:val="16"/>
          <w:lang w:val="en-GB"/>
        </w:rPr>
        <w:t xml:space="preserve">Cond </w:t>
      </w:r>
      <w:r w:rsidR="00681C21" w:rsidRPr="00681C21">
        <w:rPr>
          <w:rFonts w:ascii="Courier New" w:hAnsi="Courier New" w:cs="Courier New"/>
          <w:color w:val="FF0000"/>
          <w:sz w:val="16"/>
          <w:szCs w:val="16"/>
          <w:lang w:val="en-GB"/>
        </w:rPr>
        <w:t>LessThan5MHz</w:t>
      </w:r>
      <w:bookmarkEnd w:id="135"/>
    </w:p>
    <w:p w14:paraId="0B339EDC" w14:textId="77777777" w:rsidR="00334DE0" w:rsidRPr="00334DE0"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 xml:space="preserve">    frequencyBandListAerial-r18         MultiFrequencyBandListNR-Aerial-SIB-r18                     </w:t>
      </w:r>
      <w:proofErr w:type="gramStart"/>
      <w:r w:rsidRPr="00334DE0">
        <w:rPr>
          <w:rFonts w:ascii="Courier New" w:hAnsi="Courier New" w:cs="Courier New"/>
          <w:color w:val="000000"/>
          <w:sz w:val="16"/>
          <w:szCs w:val="16"/>
          <w:lang w:val="en-GB"/>
        </w:rPr>
        <w:t xml:space="preserve">OPTIONAL,   </w:t>
      </w:r>
      <w:proofErr w:type="gramEnd"/>
      <w:r w:rsidRPr="00334DE0">
        <w:rPr>
          <w:rFonts w:ascii="Courier New" w:hAnsi="Courier New" w:cs="Courier New"/>
          <w:color w:val="000000"/>
          <w:sz w:val="16"/>
          <w:szCs w:val="16"/>
          <w:lang w:val="en-GB"/>
        </w:rPr>
        <w:t xml:space="preserve"> -- Need S</w:t>
      </w:r>
    </w:p>
    <w:p w14:paraId="0D954CF6" w14:textId="77777777" w:rsidR="00334DE0" w:rsidRPr="00334DE0"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 xml:space="preserve">    mobileIAB-CellList-r18              PCI-Range                                                   </w:t>
      </w:r>
      <w:proofErr w:type="gramStart"/>
      <w:r w:rsidRPr="00334DE0">
        <w:rPr>
          <w:rFonts w:ascii="Courier New" w:hAnsi="Courier New" w:cs="Courier New"/>
          <w:color w:val="000000"/>
          <w:sz w:val="16"/>
          <w:szCs w:val="16"/>
          <w:lang w:val="en-GB"/>
        </w:rPr>
        <w:t xml:space="preserve">OPTIONAL,   </w:t>
      </w:r>
      <w:proofErr w:type="gramEnd"/>
      <w:r w:rsidRPr="00334DE0">
        <w:rPr>
          <w:rFonts w:ascii="Courier New" w:hAnsi="Courier New" w:cs="Courier New"/>
          <w:color w:val="000000"/>
          <w:sz w:val="16"/>
          <w:szCs w:val="16"/>
          <w:lang w:val="en-GB"/>
        </w:rPr>
        <w:t xml:space="preserve"> -- Need R</w:t>
      </w:r>
    </w:p>
    <w:p w14:paraId="6D761C90" w14:textId="77777777" w:rsidR="00334DE0" w:rsidRPr="00334DE0"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 xml:space="preserve">    eRedCapAccessAllowed-r18            ENUMERATED {</w:t>
      </w:r>
      <w:proofErr w:type="gramStart"/>
      <w:r w:rsidRPr="00334DE0">
        <w:rPr>
          <w:rFonts w:ascii="Courier New" w:hAnsi="Courier New" w:cs="Courier New"/>
          <w:color w:val="000000"/>
          <w:sz w:val="16"/>
          <w:szCs w:val="16"/>
          <w:lang w:val="en-GB"/>
        </w:rPr>
        <w:t xml:space="preserve">true}   </w:t>
      </w:r>
      <w:proofErr w:type="gramEnd"/>
      <w:r w:rsidRPr="00334DE0">
        <w:rPr>
          <w:rFonts w:ascii="Courier New" w:hAnsi="Courier New" w:cs="Courier New"/>
          <w:color w:val="000000"/>
          <w:sz w:val="16"/>
          <w:szCs w:val="16"/>
          <w:lang w:val="en-GB"/>
        </w:rPr>
        <w:t xml:space="preserve">                                        OPTIONAL,    -- Need R</w:t>
      </w:r>
    </w:p>
    <w:p w14:paraId="1EF11238" w14:textId="77777777" w:rsidR="00334DE0" w:rsidRPr="00334DE0"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 xml:space="preserve">    tn-AreaIdList-r18                   SEQUENCE (SIZE (</w:t>
      </w:r>
      <w:proofErr w:type="gramStart"/>
      <w:r w:rsidRPr="00334DE0">
        <w:rPr>
          <w:rFonts w:ascii="Courier New" w:hAnsi="Courier New" w:cs="Courier New"/>
          <w:color w:val="000000"/>
          <w:sz w:val="16"/>
          <w:szCs w:val="16"/>
          <w:lang w:val="en-GB"/>
        </w:rPr>
        <w:t>1..</w:t>
      </w:r>
      <w:proofErr w:type="gramEnd"/>
      <w:r w:rsidRPr="00334DE0">
        <w:rPr>
          <w:rFonts w:ascii="Courier New" w:hAnsi="Courier New" w:cs="Courier New"/>
          <w:color w:val="000000"/>
          <w:sz w:val="16"/>
          <w:szCs w:val="16"/>
          <w:lang w:val="en-GB"/>
        </w:rPr>
        <w:t>maxTN-AreaInfo-r18)) OF TN-AreaId-r18    OPTIONAL     -- Need R</w:t>
      </w:r>
    </w:p>
    <w:p w14:paraId="3B435F10" w14:textId="4A93BBA3" w:rsidR="008D7AA6" w:rsidRPr="00B82193" w:rsidRDefault="00334DE0" w:rsidP="00334DE0">
      <w:pPr>
        <w:pStyle w:val="pl0"/>
        <w:shd w:val="clear" w:color="auto" w:fill="E6E6E6"/>
        <w:spacing w:before="0" w:beforeAutospacing="0" w:after="0" w:afterAutospacing="0"/>
        <w:rPr>
          <w:rFonts w:ascii="Courier New" w:hAnsi="Courier New" w:cs="Courier New"/>
          <w:color w:val="000000"/>
          <w:sz w:val="16"/>
          <w:szCs w:val="16"/>
          <w:lang w:val="en-GB"/>
        </w:rPr>
      </w:pPr>
      <w:r w:rsidRPr="00334DE0">
        <w:rPr>
          <w:rFonts w:ascii="Courier New" w:hAnsi="Courier New" w:cs="Courier New"/>
          <w:color w:val="000000"/>
          <w:sz w:val="16"/>
          <w:szCs w:val="16"/>
          <w:lang w:val="en-GB"/>
        </w:rPr>
        <w:t>}</w:t>
      </w:r>
    </w:p>
    <w:p w14:paraId="73E2A9EF" w14:textId="77777777" w:rsidR="00135C4D" w:rsidRDefault="00135C4D" w:rsidP="00897539">
      <w:pPr>
        <w:spacing w:line="276" w:lineRule="auto"/>
      </w:pPr>
    </w:p>
    <w:tbl>
      <w:tblPr>
        <w:tblW w:w="9440" w:type="dxa"/>
        <w:tblCellMar>
          <w:left w:w="0" w:type="dxa"/>
          <w:right w:w="0" w:type="dxa"/>
        </w:tblCellMar>
        <w:tblLook w:val="04A0" w:firstRow="1" w:lastRow="0" w:firstColumn="1" w:lastColumn="0" w:noHBand="0" w:noVBand="1"/>
      </w:tblPr>
      <w:tblGrid>
        <w:gridCol w:w="4027"/>
        <w:gridCol w:w="5413"/>
      </w:tblGrid>
      <w:tr w:rsidR="00221F92" w:rsidRPr="00221F92" w14:paraId="7412C59D" w14:textId="77777777" w:rsidTr="00221F92">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672776" w14:textId="77777777" w:rsidR="00221F92" w:rsidRPr="00221F92" w:rsidRDefault="00221F92" w:rsidP="00221F92">
            <w:pPr>
              <w:overflowPunct/>
              <w:autoSpaceDE/>
              <w:autoSpaceDN/>
              <w:adjustRightInd/>
              <w:spacing w:after="0"/>
              <w:jc w:val="center"/>
              <w:textAlignment w:val="auto"/>
              <w:rPr>
                <w:rFonts w:ascii="Arial" w:hAnsi="Arial" w:cs="Arial"/>
                <w:b/>
                <w:bCs/>
                <w:sz w:val="18"/>
                <w:szCs w:val="18"/>
                <w:lang w:val="en-US"/>
              </w:rPr>
            </w:pPr>
            <w:r w:rsidRPr="00221F92">
              <w:rPr>
                <w:rFonts w:ascii="Arial" w:hAnsi="Arial" w:cs="Arial"/>
                <w:b/>
                <w:bCs/>
                <w:sz w:val="18"/>
                <w:szCs w:val="18"/>
              </w:rPr>
              <w:t>Conditional Presence</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1AC11" w14:textId="77777777" w:rsidR="00221F92" w:rsidRPr="00221F92" w:rsidRDefault="00221F92" w:rsidP="00221F92">
            <w:pPr>
              <w:overflowPunct/>
              <w:autoSpaceDE/>
              <w:autoSpaceDN/>
              <w:adjustRightInd/>
              <w:spacing w:after="0"/>
              <w:jc w:val="center"/>
              <w:textAlignment w:val="auto"/>
              <w:rPr>
                <w:rFonts w:ascii="Arial" w:hAnsi="Arial" w:cs="Arial"/>
                <w:b/>
                <w:bCs/>
                <w:sz w:val="18"/>
                <w:szCs w:val="18"/>
                <w:lang w:val="en-US"/>
              </w:rPr>
            </w:pPr>
            <w:r w:rsidRPr="00221F92">
              <w:rPr>
                <w:rFonts w:ascii="Arial" w:hAnsi="Arial" w:cs="Arial"/>
                <w:b/>
                <w:bCs/>
                <w:sz w:val="18"/>
                <w:szCs w:val="18"/>
              </w:rPr>
              <w:t>Explanation</w:t>
            </w:r>
          </w:p>
        </w:tc>
      </w:tr>
      <w:tr w:rsidR="004354AF" w:rsidRPr="00221F92" w14:paraId="7272E8B3" w14:textId="77777777" w:rsidTr="00221F92">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41625" w14:textId="2E0BB7AC" w:rsidR="00221F92" w:rsidRPr="00221F92" w:rsidRDefault="00221F92" w:rsidP="00221F92">
            <w:pPr>
              <w:overflowPunct/>
              <w:autoSpaceDE/>
              <w:autoSpaceDN/>
              <w:adjustRightInd/>
              <w:spacing w:after="0"/>
              <w:textAlignment w:val="auto"/>
              <w:rPr>
                <w:rFonts w:ascii="Arial" w:hAnsi="Arial" w:cs="Arial"/>
                <w:color w:val="FF0000"/>
                <w:sz w:val="18"/>
                <w:szCs w:val="18"/>
                <w:lang w:val="en-US"/>
              </w:rPr>
            </w:pPr>
            <w:r w:rsidRPr="004354AF">
              <w:rPr>
                <w:rFonts w:ascii="Arial" w:hAnsi="Arial" w:cs="Arial"/>
                <w:i/>
                <w:iCs/>
                <w:color w:val="FF0000"/>
                <w:sz w:val="18"/>
                <w:szCs w:val="18"/>
              </w:rPr>
              <w:t>LessThan5MHz</w:t>
            </w:r>
          </w:p>
        </w:tc>
        <w:tc>
          <w:tcPr>
            <w:tcW w:w="5413" w:type="dxa"/>
            <w:tcBorders>
              <w:top w:val="nil"/>
              <w:left w:val="nil"/>
              <w:bottom w:val="single" w:sz="8" w:space="0" w:color="auto"/>
              <w:right w:val="single" w:sz="8" w:space="0" w:color="auto"/>
            </w:tcBorders>
            <w:tcMar>
              <w:top w:w="0" w:type="dxa"/>
              <w:left w:w="108" w:type="dxa"/>
              <w:bottom w:w="0" w:type="dxa"/>
              <w:right w:w="108" w:type="dxa"/>
            </w:tcMar>
            <w:hideMark/>
          </w:tcPr>
          <w:p w14:paraId="5C423187" w14:textId="5CB61B42" w:rsidR="00221F92" w:rsidRPr="00221F92" w:rsidRDefault="00221F92" w:rsidP="00221F92">
            <w:pPr>
              <w:overflowPunct/>
              <w:autoSpaceDE/>
              <w:autoSpaceDN/>
              <w:adjustRightInd/>
              <w:spacing w:after="0"/>
              <w:textAlignment w:val="auto"/>
              <w:rPr>
                <w:rFonts w:ascii="Arial" w:hAnsi="Arial" w:cs="Arial"/>
                <w:color w:val="FF0000"/>
                <w:sz w:val="18"/>
                <w:szCs w:val="18"/>
                <w:lang w:val="en-US"/>
              </w:rPr>
            </w:pPr>
            <w:r w:rsidRPr="00221F92">
              <w:rPr>
                <w:rFonts w:ascii="Arial" w:hAnsi="Arial" w:cs="Arial"/>
                <w:color w:val="FF0000"/>
                <w:sz w:val="18"/>
                <w:szCs w:val="18"/>
              </w:rPr>
              <w:t xml:space="preserve">The field is mandatory present </w:t>
            </w:r>
            <w:r w:rsidRPr="004354AF">
              <w:rPr>
                <w:rFonts w:ascii="Arial" w:hAnsi="Arial" w:cs="Arial"/>
                <w:color w:val="FF0000"/>
                <w:sz w:val="18"/>
                <w:szCs w:val="18"/>
              </w:rPr>
              <w:t xml:space="preserve">if the </w:t>
            </w:r>
            <w:proofErr w:type="spellStart"/>
            <w:r w:rsidRPr="004354AF">
              <w:rPr>
                <w:rFonts w:ascii="Arial" w:hAnsi="Arial" w:cs="Arial"/>
                <w:color w:val="FF0000"/>
                <w:sz w:val="18"/>
                <w:szCs w:val="18"/>
              </w:rPr>
              <w:t>neighbor</w:t>
            </w:r>
            <w:proofErr w:type="spellEnd"/>
            <w:r w:rsidRPr="004354AF">
              <w:rPr>
                <w:rFonts w:ascii="Arial" w:hAnsi="Arial" w:cs="Arial"/>
                <w:color w:val="FF0000"/>
                <w:sz w:val="18"/>
                <w:szCs w:val="18"/>
              </w:rPr>
              <w:t xml:space="preserve"> cell supports 12 PRB</w:t>
            </w:r>
            <w:r w:rsidR="005940B9">
              <w:rPr>
                <w:rFonts w:ascii="Arial" w:hAnsi="Arial" w:cs="Arial"/>
                <w:color w:val="FF0000"/>
                <w:sz w:val="18"/>
                <w:szCs w:val="18"/>
              </w:rPr>
              <w:t>, 15</w:t>
            </w:r>
            <w:r w:rsidR="00A11E95">
              <w:rPr>
                <w:rFonts w:ascii="Arial" w:hAnsi="Arial" w:cs="Arial"/>
                <w:color w:val="FF0000"/>
                <w:sz w:val="18"/>
                <w:szCs w:val="18"/>
              </w:rPr>
              <w:t xml:space="preserve"> </w:t>
            </w:r>
            <w:r w:rsidR="005940B9">
              <w:rPr>
                <w:rFonts w:ascii="Arial" w:hAnsi="Arial" w:cs="Arial"/>
                <w:color w:val="FF0000"/>
                <w:sz w:val="18"/>
                <w:szCs w:val="18"/>
              </w:rPr>
              <w:t>PRB</w:t>
            </w:r>
            <w:r w:rsidRPr="004354AF">
              <w:rPr>
                <w:rFonts w:ascii="Arial" w:hAnsi="Arial" w:cs="Arial"/>
                <w:color w:val="FF0000"/>
                <w:sz w:val="18"/>
                <w:szCs w:val="18"/>
              </w:rPr>
              <w:t xml:space="preserve"> or 20 PRB transmission bandwidth configuration as defined in TS 38.101-1</w:t>
            </w:r>
            <w:r w:rsidR="00B07A2E">
              <w:rPr>
                <w:rFonts w:ascii="Arial" w:hAnsi="Arial" w:cs="Arial"/>
                <w:color w:val="FF0000"/>
                <w:sz w:val="18"/>
                <w:szCs w:val="18"/>
              </w:rPr>
              <w:t xml:space="preserve"> [15]</w:t>
            </w:r>
            <w:r w:rsidR="00494B72">
              <w:rPr>
                <w:rFonts w:ascii="Arial" w:hAnsi="Arial" w:cs="Arial"/>
                <w:color w:val="FF0000"/>
                <w:sz w:val="18"/>
                <w:szCs w:val="18"/>
              </w:rPr>
              <w:t>,</w:t>
            </w:r>
            <w:r w:rsidRPr="004354AF">
              <w:rPr>
                <w:rFonts w:ascii="Arial" w:hAnsi="Arial" w:cs="Arial"/>
                <w:color w:val="FF0000"/>
                <w:sz w:val="18"/>
                <w:szCs w:val="18"/>
              </w:rPr>
              <w:t xml:space="preserve"> </w:t>
            </w:r>
            <w:r w:rsidR="00494B72">
              <w:rPr>
                <w:rFonts w:ascii="Arial" w:hAnsi="Arial" w:cs="Arial"/>
                <w:color w:val="FF0000"/>
                <w:sz w:val="18"/>
                <w:szCs w:val="18"/>
              </w:rPr>
              <w:t>TS 38.211</w:t>
            </w:r>
            <w:r w:rsidR="00B07A2E">
              <w:rPr>
                <w:rFonts w:ascii="Arial" w:hAnsi="Arial" w:cs="Arial"/>
                <w:color w:val="FF0000"/>
                <w:sz w:val="18"/>
                <w:szCs w:val="18"/>
              </w:rPr>
              <w:t xml:space="preserve"> [16]</w:t>
            </w:r>
            <w:r w:rsidR="00494B72">
              <w:rPr>
                <w:rFonts w:ascii="Arial" w:hAnsi="Arial" w:cs="Arial"/>
                <w:color w:val="FF0000"/>
                <w:sz w:val="18"/>
                <w:szCs w:val="18"/>
              </w:rPr>
              <w:t xml:space="preserve"> </w:t>
            </w:r>
            <w:r w:rsidRPr="004354AF">
              <w:rPr>
                <w:rFonts w:ascii="Arial" w:hAnsi="Arial" w:cs="Arial"/>
                <w:color w:val="FF0000"/>
                <w:sz w:val="18"/>
                <w:szCs w:val="18"/>
              </w:rPr>
              <w:t>and TS 38.</w:t>
            </w:r>
            <w:r w:rsidRPr="009A33B9">
              <w:rPr>
                <w:rFonts w:ascii="Arial" w:hAnsi="Arial" w:cs="Arial"/>
                <w:color w:val="FF0000"/>
                <w:sz w:val="18"/>
                <w:szCs w:val="18"/>
              </w:rPr>
              <w:t>21</w:t>
            </w:r>
            <w:r w:rsidR="00494B72" w:rsidRPr="009A33B9">
              <w:rPr>
                <w:rFonts w:ascii="Arial" w:hAnsi="Arial" w:cs="Arial"/>
                <w:color w:val="FF0000"/>
                <w:sz w:val="18"/>
                <w:szCs w:val="18"/>
              </w:rPr>
              <w:t>3</w:t>
            </w:r>
            <w:r w:rsidR="00B07A2E">
              <w:rPr>
                <w:rFonts w:ascii="Arial" w:hAnsi="Arial" w:cs="Arial"/>
                <w:color w:val="FF0000"/>
                <w:sz w:val="18"/>
                <w:szCs w:val="18"/>
              </w:rPr>
              <w:t xml:space="preserve"> [13]</w:t>
            </w:r>
            <w:r w:rsidRPr="00221F92">
              <w:rPr>
                <w:rFonts w:ascii="Arial" w:hAnsi="Arial" w:cs="Arial"/>
                <w:color w:val="FF0000"/>
                <w:sz w:val="18"/>
                <w:szCs w:val="18"/>
              </w:rPr>
              <w:t>.</w:t>
            </w:r>
            <w:r w:rsidR="004354AF">
              <w:rPr>
                <w:rFonts w:ascii="Arial" w:hAnsi="Arial" w:cs="Arial"/>
                <w:color w:val="FF0000"/>
                <w:sz w:val="18"/>
                <w:szCs w:val="18"/>
              </w:rPr>
              <w:t xml:space="preserve"> Otherwise, the field is not present and </w:t>
            </w:r>
            <w:r w:rsidR="004354AF" w:rsidRPr="004354AF">
              <w:rPr>
                <w:rFonts w:ascii="Arial" w:hAnsi="Arial" w:cs="Arial"/>
                <w:i/>
                <w:iCs/>
                <w:color w:val="FF0000"/>
                <w:sz w:val="18"/>
                <w:szCs w:val="18"/>
              </w:rPr>
              <w:t>dl-</w:t>
            </w:r>
            <w:proofErr w:type="spellStart"/>
            <w:r w:rsidR="004354AF" w:rsidRPr="004354AF">
              <w:rPr>
                <w:rFonts w:ascii="Arial" w:hAnsi="Arial" w:cs="Arial"/>
                <w:i/>
                <w:iCs/>
                <w:color w:val="FF0000"/>
                <w:sz w:val="18"/>
                <w:szCs w:val="18"/>
              </w:rPr>
              <w:t>CarrierFreq</w:t>
            </w:r>
            <w:proofErr w:type="spellEnd"/>
            <w:r w:rsidR="004354AF">
              <w:rPr>
                <w:rFonts w:ascii="Arial" w:hAnsi="Arial" w:cs="Arial"/>
                <w:color w:val="FF0000"/>
                <w:sz w:val="18"/>
                <w:szCs w:val="18"/>
              </w:rPr>
              <w:t xml:space="preserve"> (without suffix) applies.</w:t>
            </w:r>
          </w:p>
        </w:tc>
      </w:tr>
    </w:tbl>
    <w:p w14:paraId="186556C8" w14:textId="77777777" w:rsidR="00221F92" w:rsidRDefault="00221F92" w:rsidP="00897539">
      <w:pPr>
        <w:spacing w:line="276" w:lineRule="auto"/>
      </w:pPr>
    </w:p>
    <w:p w14:paraId="42C77100" w14:textId="77777777" w:rsidR="00997B25" w:rsidRPr="00997B25" w:rsidRDefault="00997B25" w:rsidP="00997B25">
      <w:pPr>
        <w:keepNext/>
        <w:keepLines/>
        <w:pBdr>
          <w:top w:val="single" w:sz="4" w:space="1" w:color="auto"/>
          <w:left w:val="single" w:sz="4" w:space="4" w:color="auto"/>
          <w:bottom w:val="single" w:sz="4" w:space="1" w:color="auto"/>
          <w:right w:val="single" w:sz="4" w:space="4" w:color="auto"/>
        </w:pBdr>
        <w:spacing w:after="0"/>
        <w:rPr>
          <w:rFonts w:ascii="Arial" w:hAnsi="Arial"/>
          <w:b/>
          <w:bCs/>
          <w:i/>
          <w:iCs/>
          <w:sz w:val="18"/>
          <w:lang w:eastAsia="sv-SE"/>
        </w:rPr>
      </w:pPr>
      <w:r w:rsidRPr="00997B25">
        <w:rPr>
          <w:rFonts w:ascii="Arial" w:hAnsi="Arial"/>
          <w:b/>
          <w:bCs/>
          <w:i/>
          <w:iCs/>
          <w:sz w:val="18"/>
          <w:lang w:eastAsia="sv-SE"/>
        </w:rPr>
        <w:t>dl-</w:t>
      </w:r>
      <w:proofErr w:type="spellStart"/>
      <w:r w:rsidRPr="00997B25">
        <w:rPr>
          <w:rFonts w:ascii="Arial" w:hAnsi="Arial"/>
          <w:b/>
          <w:bCs/>
          <w:i/>
          <w:iCs/>
          <w:sz w:val="18"/>
          <w:lang w:eastAsia="sv-SE"/>
        </w:rPr>
        <w:t>CarrierFreq</w:t>
      </w:r>
      <w:proofErr w:type="spellEnd"/>
    </w:p>
    <w:p w14:paraId="4DBBCBDB" w14:textId="0EE93B99" w:rsidR="00997B25" w:rsidRDefault="00997B25" w:rsidP="00997B25">
      <w:pPr>
        <w:pBdr>
          <w:top w:val="single" w:sz="4" w:space="1" w:color="auto"/>
          <w:left w:val="single" w:sz="4" w:space="4" w:color="auto"/>
          <w:bottom w:val="single" w:sz="4" w:space="1" w:color="auto"/>
          <w:right w:val="single" w:sz="4" w:space="4" w:color="auto"/>
        </w:pBdr>
        <w:spacing w:line="276" w:lineRule="auto"/>
      </w:pPr>
      <w:r w:rsidRPr="00997B25">
        <w:rPr>
          <w:rFonts w:ascii="Arial" w:hAnsi="Arial"/>
          <w:sz w:val="18"/>
          <w:lang w:eastAsia="sv-SE"/>
        </w:rPr>
        <w:t xml:space="preserve">This field indicates </w:t>
      </w:r>
      <w:proofErr w:type="spellStart"/>
      <w:r w:rsidRPr="00997B25">
        <w:rPr>
          <w:rFonts w:ascii="Arial" w:hAnsi="Arial"/>
          <w:sz w:val="18"/>
          <w:lang w:eastAsia="sv-SE"/>
        </w:rPr>
        <w:t>center</w:t>
      </w:r>
      <w:proofErr w:type="spellEnd"/>
      <w:r w:rsidRPr="00997B25">
        <w:rPr>
          <w:rFonts w:ascii="Arial" w:hAnsi="Arial"/>
          <w:sz w:val="18"/>
          <w:lang w:eastAsia="sv-SE"/>
        </w:rPr>
        <w:t xml:space="preserve"> frequency of the SS block of the neighbour cells, where the frequency corresponds to a GSCN value as specified in TS 38.101-1 [15] or TS 38.101-5 [75]. </w:t>
      </w:r>
      <w:r w:rsidRPr="00997B25">
        <w:rPr>
          <w:rFonts w:ascii="Arial" w:hAnsi="Arial"/>
          <w:color w:val="FF0000"/>
          <w:sz w:val="18"/>
          <w:lang w:eastAsia="sv-SE"/>
        </w:rPr>
        <w:t>For a</w:t>
      </w:r>
      <w:r w:rsidRPr="00997B25">
        <w:rPr>
          <w:rFonts w:ascii="Arial" w:hAnsi="Arial"/>
          <w:noProof/>
          <w:color w:val="FF0000"/>
          <w:sz w:val="18"/>
          <w:lang w:eastAsia="sv-SE"/>
        </w:rPr>
        <w:t xml:space="preserve"> neighbouring carrier frequency</w:t>
      </w:r>
      <w:r w:rsidRPr="00997B25">
        <w:rPr>
          <w:rFonts w:ascii="Arial" w:hAnsi="Arial"/>
          <w:color w:val="FF0000"/>
          <w:sz w:val="18"/>
          <w:lang w:eastAsia="sv-SE"/>
        </w:rPr>
        <w:t xml:space="preserve"> when </w:t>
      </w:r>
      <w:r w:rsidRPr="00997B25">
        <w:rPr>
          <w:rFonts w:ascii="Arial" w:hAnsi="Arial"/>
          <w:i/>
          <w:iCs/>
          <w:color w:val="FF0000"/>
          <w:sz w:val="18"/>
          <w:lang w:eastAsia="sv-SE"/>
        </w:rPr>
        <w:t>dl-CarrierFreq-r18</w:t>
      </w:r>
      <w:r w:rsidRPr="00997B25">
        <w:rPr>
          <w:rFonts w:ascii="Arial" w:hAnsi="Arial"/>
          <w:color w:val="FF0000"/>
          <w:sz w:val="18"/>
          <w:lang w:eastAsia="sv-SE"/>
        </w:rPr>
        <w:t xml:space="preserve"> is included, the network sets</w:t>
      </w:r>
      <w:r w:rsidR="00CD6345">
        <w:rPr>
          <w:rFonts w:ascii="Arial" w:hAnsi="Arial"/>
          <w:color w:val="FF0000"/>
          <w:sz w:val="18"/>
          <w:lang w:eastAsia="sv-SE"/>
        </w:rPr>
        <w:t xml:space="preserve"> the corresponding</w:t>
      </w:r>
      <w:r w:rsidRPr="00997B25">
        <w:rPr>
          <w:rFonts w:ascii="Arial" w:hAnsi="Arial"/>
          <w:color w:val="FF0000"/>
          <w:sz w:val="18"/>
          <w:lang w:eastAsia="sv-SE"/>
        </w:rPr>
        <w:t xml:space="preserve"> value of </w:t>
      </w:r>
      <w:r w:rsidRPr="00997B25">
        <w:rPr>
          <w:rFonts w:ascii="Arial" w:hAnsi="Arial"/>
          <w:i/>
          <w:iCs/>
          <w:color w:val="FF0000"/>
          <w:sz w:val="18"/>
          <w:lang w:eastAsia="sv-SE"/>
        </w:rPr>
        <w:t>dl-</w:t>
      </w:r>
      <w:proofErr w:type="spellStart"/>
      <w:r w:rsidRPr="00997B25">
        <w:rPr>
          <w:rFonts w:ascii="Arial" w:hAnsi="Arial"/>
          <w:i/>
          <w:iCs/>
          <w:color w:val="FF0000"/>
          <w:sz w:val="18"/>
          <w:lang w:eastAsia="sv-SE"/>
        </w:rPr>
        <w:t>CarrierFreq</w:t>
      </w:r>
      <w:proofErr w:type="spellEnd"/>
      <w:r w:rsidRPr="00997B25">
        <w:rPr>
          <w:rFonts w:ascii="Arial" w:hAnsi="Arial"/>
          <w:color w:val="FF0000"/>
          <w:sz w:val="18"/>
          <w:lang w:eastAsia="sv-SE"/>
        </w:rPr>
        <w:t xml:space="preserve"> (without suffix) to 250, and the UE applies </w:t>
      </w:r>
      <w:r w:rsidRPr="00997B25">
        <w:rPr>
          <w:rFonts w:ascii="Arial" w:hAnsi="Arial"/>
          <w:i/>
          <w:iCs/>
          <w:color w:val="FF0000"/>
          <w:sz w:val="18"/>
          <w:lang w:eastAsia="sv-SE"/>
        </w:rPr>
        <w:t>dl-CarrierFreq-r18</w:t>
      </w:r>
      <w:r w:rsidRPr="00997B25">
        <w:rPr>
          <w:rFonts w:ascii="Arial" w:hAnsi="Arial"/>
          <w:color w:val="FF0000"/>
          <w:sz w:val="18"/>
          <w:lang w:eastAsia="sv-SE"/>
        </w:rPr>
        <w:t xml:space="preserve"> instead of </w:t>
      </w:r>
      <w:r w:rsidRPr="00997B25">
        <w:rPr>
          <w:rFonts w:ascii="Arial" w:hAnsi="Arial"/>
          <w:i/>
          <w:iCs/>
          <w:color w:val="FF0000"/>
          <w:sz w:val="18"/>
          <w:lang w:eastAsia="sv-SE"/>
        </w:rPr>
        <w:t>dl-</w:t>
      </w:r>
      <w:proofErr w:type="spellStart"/>
      <w:r w:rsidRPr="00997B25">
        <w:rPr>
          <w:rFonts w:ascii="Arial" w:hAnsi="Arial"/>
          <w:i/>
          <w:iCs/>
          <w:color w:val="FF0000"/>
          <w:sz w:val="18"/>
          <w:lang w:eastAsia="sv-SE"/>
        </w:rPr>
        <w:t>CarrierFreq</w:t>
      </w:r>
      <w:proofErr w:type="spellEnd"/>
      <w:r w:rsidRPr="00997B25">
        <w:rPr>
          <w:rFonts w:ascii="Arial" w:hAnsi="Arial"/>
          <w:color w:val="FF0000"/>
          <w:sz w:val="18"/>
          <w:lang w:eastAsia="sv-SE"/>
        </w:rPr>
        <w:t xml:space="preserve"> (without suffix).</w:t>
      </w:r>
    </w:p>
    <w:p w14:paraId="2BF2BF2B" w14:textId="77777777" w:rsidR="00997B25" w:rsidRPr="0048325F" w:rsidRDefault="00997B25" w:rsidP="00897539">
      <w:pPr>
        <w:spacing w:line="276" w:lineRule="auto"/>
        <w:rPr>
          <w:color w:val="FF0000"/>
        </w:rPr>
      </w:pPr>
    </w:p>
    <w:p w14:paraId="44081E43" w14:textId="077C8408" w:rsidR="00842394" w:rsidRPr="00B224C7" w:rsidRDefault="00B224C7" w:rsidP="00B224C7">
      <w:pPr>
        <w:pStyle w:val="Heading1"/>
        <w:spacing w:line="276" w:lineRule="auto"/>
        <w:ind w:left="450"/>
      </w:pPr>
      <w:r w:rsidRPr="00B224C7">
        <w:t>Other considerations</w:t>
      </w:r>
    </w:p>
    <w:p w14:paraId="6BFF1A5C" w14:textId="2C476DF1" w:rsidR="00B224C7" w:rsidRDefault="00B224C7" w:rsidP="00B224C7">
      <w:pPr>
        <w:spacing w:line="276" w:lineRule="auto"/>
      </w:pPr>
      <w:r>
        <w:t>In addition to the discussion about SIB4</w:t>
      </w:r>
      <w:r w:rsidR="00CF38BA">
        <w:t xml:space="preserve"> above</w:t>
      </w:r>
      <w:r>
        <w:t xml:space="preserve">, there are other SIBs, where </w:t>
      </w:r>
      <w:r w:rsidR="00B13583">
        <w:t>the above</w:t>
      </w:r>
      <w:r>
        <w:t xml:space="preserve"> discussion is relevant. </w:t>
      </w:r>
    </w:p>
    <w:p w14:paraId="60D7D849" w14:textId="3FDFD5B8" w:rsidR="00841FF5" w:rsidRPr="00841FF5" w:rsidRDefault="00841FF5" w:rsidP="00B224C7">
      <w:pPr>
        <w:spacing w:line="276" w:lineRule="auto"/>
      </w:pPr>
      <w:r>
        <w:t xml:space="preserve">In NR, </w:t>
      </w:r>
      <w:r w:rsidRPr="00841FF5">
        <w:rPr>
          <w:i/>
          <w:iCs/>
        </w:rPr>
        <w:t>SIB11-r16 &gt;&gt; measIdleConfigSIB-r16 &gt;&gt; measIdleCarrierListNR-r16 &gt;&gt; MeasIdleCarrierNR-r16 &gt;&gt;</w:t>
      </w:r>
      <w:r>
        <w:t xml:space="preserve"> </w:t>
      </w:r>
      <w:r w:rsidRPr="002A0296">
        <w:rPr>
          <w:i/>
          <w:iCs/>
          <w:color w:val="000000"/>
          <w:lang w:eastAsia="ja-JP"/>
        </w:rPr>
        <w:t>carrierFreq-r17</w:t>
      </w:r>
      <w:r w:rsidRPr="002A0296">
        <w:rPr>
          <w:color w:val="000000"/>
          <w:lang w:eastAsia="ja-JP"/>
        </w:rPr>
        <w:t xml:space="preserve"> indicates </w:t>
      </w:r>
      <w:r w:rsidRPr="002A0296">
        <w:rPr>
          <w:i/>
          <w:iCs/>
          <w:color w:val="000000"/>
          <w:lang w:eastAsia="ja-JP"/>
        </w:rPr>
        <w:t>ARFCN-</w:t>
      </w:r>
      <w:proofErr w:type="spellStart"/>
      <w:r w:rsidRPr="002A0296">
        <w:rPr>
          <w:i/>
          <w:iCs/>
          <w:color w:val="000000"/>
          <w:lang w:eastAsia="ja-JP"/>
        </w:rPr>
        <w:t>ValueNR</w:t>
      </w:r>
      <w:proofErr w:type="spellEnd"/>
      <w:r>
        <w:rPr>
          <w:color w:val="000000"/>
          <w:lang w:eastAsia="ja-JP"/>
        </w:rPr>
        <w:t xml:space="preserve">. While </w:t>
      </w:r>
      <w:r w:rsidRPr="00841FF5">
        <w:rPr>
          <w:color w:val="000000"/>
          <w:lang w:eastAsia="ja-JP"/>
        </w:rPr>
        <w:t xml:space="preserve">SIB11 is </w:t>
      </w:r>
      <w:r>
        <w:rPr>
          <w:color w:val="000000"/>
          <w:lang w:eastAsia="ja-JP"/>
        </w:rPr>
        <w:t xml:space="preserve">generally </w:t>
      </w:r>
      <w:r w:rsidRPr="00841FF5">
        <w:rPr>
          <w:color w:val="000000"/>
          <w:lang w:eastAsia="ja-JP"/>
        </w:rPr>
        <w:t xml:space="preserve">intended for EMR for </w:t>
      </w:r>
      <w:proofErr w:type="spellStart"/>
      <w:r w:rsidRPr="00841FF5">
        <w:rPr>
          <w:color w:val="000000"/>
          <w:lang w:eastAsia="ja-JP"/>
        </w:rPr>
        <w:t>SCell</w:t>
      </w:r>
      <w:proofErr w:type="spellEnd"/>
      <w:r w:rsidRPr="00841FF5">
        <w:rPr>
          <w:color w:val="000000"/>
          <w:lang w:eastAsia="ja-JP"/>
        </w:rPr>
        <w:t xml:space="preserve"> frequencies, the standard does not preclude other use by the network.</w:t>
      </w:r>
    </w:p>
    <w:p w14:paraId="34A3199C" w14:textId="48BE3CB0" w:rsidR="00B224C7" w:rsidRPr="00841FF5" w:rsidRDefault="00B224C7" w:rsidP="00B224C7">
      <w:pPr>
        <w:spacing w:line="276" w:lineRule="auto"/>
        <w:rPr>
          <w:color w:val="000000"/>
          <w:lang w:eastAsia="ja-JP"/>
        </w:rPr>
      </w:pPr>
      <w:r>
        <w:t xml:space="preserve">In NR, </w:t>
      </w:r>
      <w:r w:rsidRPr="002A0296">
        <w:rPr>
          <w:i/>
          <w:iCs/>
          <w:color w:val="000000"/>
          <w:lang w:eastAsia="ja-JP"/>
        </w:rPr>
        <w:t>SIB19-r17 &gt;&gt; ntn-NeighCellConfigList-r17 &gt;&gt; carrierFreq-r17</w:t>
      </w:r>
      <w:r w:rsidRPr="002A0296">
        <w:rPr>
          <w:color w:val="000000"/>
          <w:lang w:eastAsia="ja-JP"/>
        </w:rPr>
        <w:t xml:space="preserve"> indicates </w:t>
      </w:r>
      <w:r w:rsidRPr="002A0296">
        <w:rPr>
          <w:i/>
          <w:iCs/>
          <w:color w:val="000000"/>
          <w:lang w:eastAsia="ja-JP"/>
        </w:rPr>
        <w:t>ARFCN-</w:t>
      </w:r>
      <w:proofErr w:type="spellStart"/>
      <w:r w:rsidRPr="002A0296">
        <w:rPr>
          <w:i/>
          <w:iCs/>
          <w:color w:val="000000"/>
          <w:lang w:eastAsia="ja-JP"/>
        </w:rPr>
        <w:t>ValueNR</w:t>
      </w:r>
      <w:proofErr w:type="spellEnd"/>
      <w:r w:rsidR="00841FF5">
        <w:rPr>
          <w:i/>
          <w:iCs/>
          <w:color w:val="000000"/>
          <w:lang w:eastAsia="ja-JP"/>
        </w:rPr>
        <w:t xml:space="preserve">. </w:t>
      </w:r>
    </w:p>
    <w:p w14:paraId="701A3595" w14:textId="77777777" w:rsidR="00B224C7" w:rsidRDefault="00B224C7" w:rsidP="00B224C7">
      <w:pPr>
        <w:spacing w:line="276" w:lineRule="auto"/>
        <w:rPr>
          <w:i/>
          <w:iCs/>
        </w:rPr>
      </w:pPr>
      <w:r>
        <w:t xml:space="preserve">In LTE, </w:t>
      </w:r>
      <w:r w:rsidRPr="002A600C">
        <w:rPr>
          <w:i/>
          <w:iCs/>
        </w:rPr>
        <w:t xml:space="preserve">SIB24 &gt;&gt; carrierFreqListNR-r15 &gt;&gt; CarrierFreqNR-r15 &gt;&gt; carrierFreq-r15 </w:t>
      </w:r>
      <w:r w:rsidRPr="002A600C">
        <w:t>indicates</w:t>
      </w:r>
      <w:r w:rsidRPr="002A600C">
        <w:rPr>
          <w:i/>
          <w:iCs/>
        </w:rPr>
        <w:t xml:space="preserve"> ARFCN-ValueNR-r15</w:t>
      </w:r>
      <w:r>
        <w:rPr>
          <w:i/>
          <w:iCs/>
        </w:rPr>
        <w:t>.</w:t>
      </w:r>
    </w:p>
    <w:p w14:paraId="603F37F9" w14:textId="0F1CF997" w:rsidR="00C05815" w:rsidRDefault="00075F0D" w:rsidP="00E91C96">
      <w:pPr>
        <w:spacing w:line="276" w:lineRule="auto"/>
        <w:rPr>
          <w:color w:val="000000"/>
          <w:lang w:eastAsia="ja-JP"/>
        </w:rPr>
      </w:pPr>
      <w:bookmarkStart w:id="136" w:name="_Toc158813872"/>
      <w:r w:rsidRPr="00075F0D">
        <w:t xml:space="preserve">To have a complete solution, RAN2 should </w:t>
      </w:r>
      <w:r w:rsidR="00C05815">
        <w:t xml:space="preserve">also make changes in the above items such that signalling can unambiguously indicate the &lt;5MHz cells to the new UEs only while making sure the legacy UEs gracefully ignore those cells. However, since the </w:t>
      </w:r>
      <w:r w:rsidR="00C05815" w:rsidRPr="00841FF5">
        <w:rPr>
          <w:i/>
          <w:iCs/>
        </w:rPr>
        <w:t>measIdleCarrierListNR-r16</w:t>
      </w:r>
      <w:r w:rsidR="00C05815">
        <w:t xml:space="preserve"> in NR SIB11 and </w:t>
      </w:r>
      <w:r w:rsidR="00C05815" w:rsidRPr="002A0296">
        <w:rPr>
          <w:i/>
          <w:iCs/>
          <w:color w:val="000000"/>
          <w:lang w:eastAsia="ja-JP"/>
        </w:rPr>
        <w:t>ntn-NeighCellConfigList-r17</w:t>
      </w:r>
      <w:r w:rsidR="00C05815">
        <w:rPr>
          <w:color w:val="000000"/>
          <w:lang w:eastAsia="ja-JP"/>
        </w:rPr>
        <w:t xml:space="preserve"> in NR SIB19 are OPTIONAL to be included according to current signalling, they are more straightforward to handle. </w:t>
      </w:r>
    </w:p>
    <w:p w14:paraId="6502E7C9" w14:textId="186D0EE6" w:rsidR="00E91C96" w:rsidRDefault="00C05815" w:rsidP="00E91C96">
      <w:pPr>
        <w:spacing w:line="276" w:lineRule="auto"/>
      </w:pPr>
      <w:r>
        <w:rPr>
          <w:color w:val="000000"/>
          <w:lang w:eastAsia="ja-JP"/>
        </w:rPr>
        <w:t xml:space="preserve">For the case of LTE SIB24, </w:t>
      </w:r>
      <w:r w:rsidR="009969F5">
        <w:rPr>
          <w:color w:val="000000"/>
          <w:lang w:eastAsia="ja-JP"/>
        </w:rPr>
        <w:t>although</w:t>
      </w:r>
      <w:r w:rsidR="00B027FA" w:rsidRPr="00B027FA">
        <w:t xml:space="preserve"> </w:t>
      </w:r>
      <w:r w:rsidR="00B027FA" w:rsidRPr="00B027FA">
        <w:rPr>
          <w:color w:val="000000"/>
          <w:lang w:eastAsia="ja-JP"/>
        </w:rPr>
        <w:t>carrierFreqListNR-r15</w:t>
      </w:r>
      <w:r w:rsidR="009969F5">
        <w:rPr>
          <w:color w:val="000000"/>
          <w:lang w:eastAsia="ja-JP"/>
        </w:rPr>
        <w:t xml:space="preserve"> </w:t>
      </w:r>
      <w:r w:rsidR="00B027FA">
        <w:rPr>
          <w:color w:val="000000"/>
          <w:lang w:eastAsia="ja-JP"/>
        </w:rPr>
        <w:t xml:space="preserve">is OPTIONAL to include, it already has several extensions and </w:t>
      </w:r>
      <w:r w:rsidR="00B027FA" w:rsidRPr="002A600C">
        <w:rPr>
          <w:i/>
          <w:iCs/>
        </w:rPr>
        <w:t>ARFCN-ValueNR-r15</w:t>
      </w:r>
      <w:r w:rsidR="00B027FA">
        <w:t xml:space="preserve"> is mandatory to be included. In this case, as discussed in section 5, </w:t>
      </w:r>
      <w:r w:rsidR="00075F0D" w:rsidRPr="00075F0D">
        <w:t xml:space="preserve">similar fix </w:t>
      </w:r>
      <w:r w:rsidR="00B027FA">
        <w:t>should be applied</w:t>
      </w:r>
      <w:r w:rsidR="00075F0D" w:rsidRPr="00075F0D">
        <w:t>.</w:t>
      </w:r>
      <w:bookmarkStart w:id="137" w:name="_Toc158810319"/>
      <w:bookmarkStart w:id="138" w:name="_Toc158810408"/>
      <w:bookmarkStart w:id="139" w:name="_Toc158810418"/>
      <w:bookmarkStart w:id="140" w:name="_Toc158810455"/>
      <w:r w:rsidR="00E91C96">
        <w:t xml:space="preserve"> </w:t>
      </w:r>
    </w:p>
    <w:p w14:paraId="6431C233" w14:textId="31D4A67B" w:rsidR="00075F0D" w:rsidRPr="00075F0D" w:rsidRDefault="00075F0D" w:rsidP="002D496C">
      <w:pPr>
        <w:pStyle w:val="Proposal"/>
      </w:pPr>
      <w:bookmarkStart w:id="141" w:name="_Toc158814044"/>
      <w:bookmarkStart w:id="142" w:name="_Toc158829307"/>
      <w:bookmarkStart w:id="143" w:name="_Toc158915021"/>
      <w:bookmarkStart w:id="144" w:name="_Toc158915277"/>
      <w:bookmarkStart w:id="145" w:name="_Toc158915293"/>
      <w:bookmarkStart w:id="146" w:name="_Toc158915437"/>
      <w:bookmarkStart w:id="147" w:name="_Toc159175347"/>
      <w:bookmarkStart w:id="148" w:name="_Toc159181409"/>
      <w:r w:rsidRPr="00075F0D">
        <w:t xml:space="preserve">RAN2 will introduce </w:t>
      </w:r>
      <w:r w:rsidR="00B027FA">
        <w:t>changes</w:t>
      </w:r>
      <w:r w:rsidRPr="00075F0D">
        <w:t xml:space="preserve"> </w:t>
      </w:r>
      <w:r w:rsidR="00B027FA">
        <w:t>in</w:t>
      </w:r>
      <w:r w:rsidRPr="00075F0D">
        <w:t xml:space="preserve"> NR SIB11</w:t>
      </w:r>
      <w:r w:rsidR="00D540A4">
        <w:t xml:space="preserve"> </w:t>
      </w:r>
      <w:r w:rsidR="003423A8">
        <w:t>&gt;</w:t>
      </w:r>
      <w:r w:rsidR="00D540A4">
        <w:t xml:space="preserve"> </w:t>
      </w:r>
      <w:r w:rsidR="003423A8" w:rsidRPr="00841FF5">
        <w:rPr>
          <w:i/>
          <w:iCs/>
        </w:rPr>
        <w:t>measIdleConfigSIB-r16</w:t>
      </w:r>
      <w:r w:rsidRPr="00075F0D">
        <w:t>, NR SIB19 and LTE SIB24</w:t>
      </w:r>
      <w:r w:rsidR="00B027FA">
        <w:t xml:space="preserve"> to enable </w:t>
      </w:r>
      <w:r w:rsidR="003423A8">
        <w:t>signalling</w:t>
      </w:r>
      <w:r w:rsidR="00B027FA">
        <w:t xml:space="preserve"> of &lt;5MHz cells</w:t>
      </w:r>
      <w:r w:rsidR="002916B3">
        <w:t xml:space="preserve"> applicable only for UEs supporting &lt;5MHz CBW</w:t>
      </w:r>
      <w:r w:rsidRPr="00075F0D">
        <w:t>.</w:t>
      </w:r>
      <w:bookmarkEnd w:id="137"/>
      <w:bookmarkEnd w:id="138"/>
      <w:bookmarkEnd w:id="139"/>
      <w:bookmarkEnd w:id="140"/>
      <w:bookmarkEnd w:id="136"/>
      <w:bookmarkEnd w:id="141"/>
      <w:bookmarkEnd w:id="142"/>
      <w:bookmarkEnd w:id="143"/>
      <w:bookmarkEnd w:id="144"/>
      <w:bookmarkEnd w:id="145"/>
      <w:bookmarkEnd w:id="146"/>
      <w:bookmarkEnd w:id="147"/>
      <w:bookmarkEnd w:id="148"/>
    </w:p>
    <w:p w14:paraId="3EA9ED2D" w14:textId="7BEC3E9D" w:rsidR="00075F0D" w:rsidRPr="00075F0D" w:rsidRDefault="00075F0D" w:rsidP="00B224C7">
      <w:pPr>
        <w:spacing w:line="276" w:lineRule="auto"/>
      </w:pPr>
      <w:r w:rsidRPr="00075F0D">
        <w:t>The CRs</w:t>
      </w:r>
      <w:r w:rsidR="00833A34">
        <w:t xml:space="preserve"> covering the above changes</w:t>
      </w:r>
      <w:r w:rsidRPr="00075F0D">
        <w:t xml:space="preserve"> are provided in [</w:t>
      </w:r>
      <w:r w:rsidR="00E72324">
        <w:t>2</w:t>
      </w:r>
      <w:r w:rsidRPr="00075F0D">
        <w:t>] and [</w:t>
      </w:r>
      <w:r w:rsidR="00E72324">
        <w:t>3</w:t>
      </w:r>
      <w:r w:rsidRPr="00075F0D">
        <w:t>] and RAN2 is requested to</w:t>
      </w:r>
      <w:r w:rsidR="00833A34">
        <w:t xml:space="preserve"> discuss and</w:t>
      </w:r>
      <w:r w:rsidRPr="00075F0D">
        <w:t xml:space="preserve"> agree to the CRs.</w:t>
      </w:r>
    </w:p>
    <w:p w14:paraId="1A8CB693" w14:textId="1E32AC85" w:rsidR="003637F5" w:rsidRDefault="00B21B10" w:rsidP="00EB7B31">
      <w:pPr>
        <w:pStyle w:val="Proposal"/>
      </w:pPr>
      <w:bookmarkStart w:id="149" w:name="_Toc158388068"/>
      <w:bookmarkStart w:id="150" w:name="_Toc158388915"/>
      <w:bookmarkStart w:id="151" w:name="_Toc158810320"/>
      <w:bookmarkStart w:id="152" w:name="_Toc158810409"/>
      <w:bookmarkStart w:id="153" w:name="_Toc158810419"/>
      <w:bookmarkStart w:id="154" w:name="_Toc158810456"/>
      <w:bookmarkStart w:id="155" w:name="_Toc158813873"/>
      <w:bookmarkStart w:id="156" w:name="_Toc158814045"/>
      <w:bookmarkStart w:id="157" w:name="_Toc158829308"/>
      <w:bookmarkStart w:id="158" w:name="_Toc158915022"/>
      <w:bookmarkStart w:id="159" w:name="_Toc158915278"/>
      <w:bookmarkStart w:id="160" w:name="_Toc158915294"/>
      <w:bookmarkStart w:id="161" w:name="_Toc158915438"/>
      <w:bookmarkStart w:id="162" w:name="_Toc159175348"/>
      <w:bookmarkStart w:id="163" w:name="_Toc159181410"/>
      <w:r>
        <w:t>Discuss and agree to CR for</w:t>
      </w:r>
      <w:r w:rsidR="003637F5">
        <w:t xml:space="preserve"> TS</w:t>
      </w:r>
      <w:r>
        <w:t xml:space="preserve"> 38</w:t>
      </w:r>
      <w:r w:rsidR="003637F5">
        <w:t>.331 in [</w:t>
      </w:r>
      <w:r w:rsidR="00E72324">
        <w:t>2</w:t>
      </w:r>
      <w:r w:rsidR="003637F5">
        <w:t>]</w:t>
      </w:r>
      <w:bookmarkEnd w:id="149"/>
      <w:bookmarkEnd w:id="150"/>
      <w:bookmarkEnd w:id="151"/>
      <w:bookmarkEnd w:id="152"/>
      <w:bookmarkEnd w:id="153"/>
      <w:bookmarkEnd w:id="154"/>
      <w:bookmarkEnd w:id="155"/>
      <w:bookmarkEnd w:id="156"/>
      <w:bookmarkEnd w:id="157"/>
      <w:bookmarkEnd w:id="158"/>
      <w:bookmarkEnd w:id="159"/>
      <w:r w:rsidR="00446450">
        <w:t xml:space="preserve"> and </w:t>
      </w:r>
      <w:bookmarkStart w:id="164" w:name="_Toc158388069"/>
      <w:bookmarkStart w:id="165" w:name="_Toc158388916"/>
      <w:bookmarkStart w:id="166" w:name="_Toc158810321"/>
      <w:bookmarkStart w:id="167" w:name="_Toc158810410"/>
      <w:bookmarkStart w:id="168" w:name="_Toc158810420"/>
      <w:bookmarkStart w:id="169" w:name="_Toc158810457"/>
      <w:bookmarkStart w:id="170" w:name="_Toc158813874"/>
      <w:bookmarkStart w:id="171" w:name="_Toc158814046"/>
      <w:bookmarkStart w:id="172" w:name="_Toc158829309"/>
      <w:bookmarkStart w:id="173" w:name="_Toc158915023"/>
      <w:bookmarkStart w:id="174" w:name="_Toc158915279"/>
      <w:r w:rsidR="003637F5">
        <w:t>CR for TS 36.331 in [</w:t>
      </w:r>
      <w:r w:rsidR="00E72324">
        <w:t>3</w:t>
      </w:r>
      <w:r w:rsidR="003637F5">
        <w:t>].</w:t>
      </w:r>
      <w:bookmarkEnd w:id="164"/>
      <w:bookmarkEnd w:id="165"/>
      <w:bookmarkEnd w:id="166"/>
      <w:bookmarkEnd w:id="167"/>
      <w:bookmarkEnd w:id="168"/>
      <w:bookmarkEnd w:id="169"/>
      <w:bookmarkEnd w:id="170"/>
      <w:bookmarkEnd w:id="171"/>
      <w:bookmarkEnd w:id="172"/>
      <w:bookmarkEnd w:id="173"/>
      <w:bookmarkEnd w:id="174"/>
      <w:bookmarkEnd w:id="160"/>
      <w:bookmarkEnd w:id="161"/>
      <w:bookmarkEnd w:id="162"/>
      <w:bookmarkEnd w:id="163"/>
    </w:p>
    <w:p w14:paraId="617FEA7F" w14:textId="77777777" w:rsidR="00B940BF" w:rsidRDefault="00B940BF" w:rsidP="00B940BF">
      <w:pPr>
        <w:spacing w:line="276" w:lineRule="auto"/>
      </w:pPr>
      <w:r>
        <w:t>RAN2 should reply to RAN1 that RAN2 will define a new parallel list to overcome the above problem from question 1.</w:t>
      </w:r>
    </w:p>
    <w:p w14:paraId="0353F9A2" w14:textId="067FAE76" w:rsidR="00B940BF" w:rsidRDefault="00B940BF" w:rsidP="002D496C">
      <w:pPr>
        <w:pStyle w:val="Proposal"/>
      </w:pPr>
      <w:bookmarkStart w:id="175" w:name="_Toc158387954"/>
      <w:bookmarkStart w:id="176" w:name="_Toc158387966"/>
      <w:bookmarkStart w:id="177" w:name="_Toc158388067"/>
      <w:bookmarkStart w:id="178" w:name="_Toc158388914"/>
      <w:bookmarkStart w:id="179" w:name="_Toc158810318"/>
      <w:bookmarkStart w:id="180" w:name="_Toc158810411"/>
      <w:bookmarkStart w:id="181" w:name="_Toc158810421"/>
      <w:bookmarkStart w:id="182" w:name="_Toc158810458"/>
      <w:bookmarkStart w:id="183" w:name="_Toc158813875"/>
      <w:bookmarkStart w:id="184" w:name="_Toc158814047"/>
      <w:bookmarkStart w:id="185" w:name="_Toc158829310"/>
      <w:bookmarkStart w:id="186" w:name="_Toc158915024"/>
      <w:bookmarkStart w:id="187" w:name="_Toc158915280"/>
      <w:bookmarkStart w:id="188" w:name="_Toc158915295"/>
      <w:bookmarkStart w:id="189" w:name="_Toc158915439"/>
      <w:bookmarkStart w:id="190" w:name="_Toc159175349"/>
      <w:bookmarkStart w:id="191" w:name="_Toc159181411"/>
      <w:r>
        <w:t>Reply to RAN1 that RAN2 will add a new parallel list in SIB4 to overcome the issue from question 1.</w:t>
      </w:r>
      <w:bookmarkEnd w:id="175"/>
      <w:bookmarkEnd w:id="176"/>
      <w:r>
        <w:t xml:space="preserve"> Also indicate that </w:t>
      </w:r>
      <w:r w:rsidRPr="00B940BF">
        <w:t xml:space="preserve">RAN2 will introduce </w:t>
      </w:r>
      <w:r w:rsidR="007674F7">
        <w:t>changes</w:t>
      </w:r>
      <w:r w:rsidRPr="00B940BF">
        <w:t xml:space="preserve"> for NR SIB11, NR SIB19 and LTE SIB24.</w:t>
      </w:r>
      <w:r>
        <w:t xml:space="preserve"> </w:t>
      </w:r>
      <w:r w:rsidR="00050408">
        <w:t xml:space="preserve">Attach the CRs in the reply. </w:t>
      </w:r>
      <w:r>
        <w:t>Draft Reply LS is provided in [</w:t>
      </w:r>
      <w:r w:rsidR="00E72324">
        <w:t>4</w:t>
      </w:r>
      <w: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67757AE" w14:textId="7E9A660A" w:rsidR="00531056" w:rsidRDefault="00531056" w:rsidP="00B21B10">
      <w:pPr>
        <w:pStyle w:val="Caption"/>
        <w:spacing w:line="276" w:lineRule="auto"/>
        <w:rPr>
          <w:rFonts w:ascii="Arial" w:hAnsi="Arial" w:cs="Arial"/>
          <w:noProof/>
        </w:rPr>
      </w:pPr>
    </w:p>
    <w:p w14:paraId="2C65557E" w14:textId="77777777" w:rsidR="00CE15E6" w:rsidRPr="00840169" w:rsidRDefault="00CE15E6" w:rsidP="002D496C">
      <w:pPr>
        <w:pStyle w:val="Proposal"/>
        <w:numPr>
          <w:ilvl w:val="0"/>
          <w:numId w:val="0"/>
        </w:numPr>
        <w:ind w:left="360"/>
      </w:pPr>
    </w:p>
    <w:p w14:paraId="63218C90" w14:textId="748803F3" w:rsidR="003623CE" w:rsidRPr="0024696D" w:rsidRDefault="003623CE" w:rsidP="00A57392">
      <w:pPr>
        <w:pStyle w:val="Heading1"/>
        <w:spacing w:line="276" w:lineRule="auto"/>
        <w:ind w:left="450"/>
      </w:pPr>
      <w:r w:rsidRPr="0024696D">
        <w:t xml:space="preserve">Summary </w:t>
      </w:r>
    </w:p>
    <w:p w14:paraId="6A3F6779" w14:textId="5EEE891D" w:rsidR="00A5464A" w:rsidRDefault="00AF4B57" w:rsidP="00A57392">
      <w:pPr>
        <w:spacing w:line="276" w:lineRule="auto"/>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6E238E20" w14:textId="77777777" w:rsidR="007B3131"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B3131">
        <w:rPr>
          <w:noProof/>
        </w:rPr>
        <w:t>Observation 1.</w:t>
      </w:r>
      <w:r w:rsidR="007B3131">
        <w:rPr>
          <w:rFonts w:asciiTheme="minorHAnsi" w:eastAsiaTheme="minorEastAsia" w:hAnsiTheme="minorHAnsi" w:cstheme="minorBidi"/>
          <w:noProof/>
          <w:kern w:val="2"/>
          <w:sz w:val="22"/>
          <w:szCs w:val="22"/>
          <w:lang w:val="en-US"/>
          <w14:ligatures w14:val="standardContextual"/>
        </w:rPr>
        <w:tab/>
      </w:r>
      <w:r w:rsidR="007B3131">
        <w:rPr>
          <w:noProof/>
        </w:rPr>
        <w:t>When network includes ARFCN-ValueNR for a neighbour cell corresponding to the new GSCN for less than 5MHz, the behavior for the legacy UE is unpredictable.</w:t>
      </w:r>
    </w:p>
    <w:p w14:paraId="65105EAE"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The legacy UE may ignore all the neighbour cells information from SIB4 in case of mixed &lt;5Mhz and &gt;=5MHz neighbor cells scenario.</w:t>
      </w:r>
    </w:p>
    <w:p w14:paraId="400D1932"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The legacy UE not supporting &lt;5MHz will unnecessarily waste power in measuring the SSBs of the &lt;5MHz neighbour cells, potentially decoding the SIB1 and even performing PRACH.</w:t>
      </w:r>
    </w:p>
    <w:p w14:paraId="518C60CA"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There are some backward compatibility issues for legacy UEs not supporting less than 5MHz if they are provided with a neighbour cell info in the existing SIB4 list with SSB on the new GSCN value.</w:t>
      </w:r>
    </w:p>
    <w:p w14:paraId="116A061E"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From RAN2 point of view, it is feasible to use ARFCN-ValueNR = 250 (corresponding to GSCN = 2) as reserved value. RAN2 should request RAN4 to define the ‘reserved’ GSCN / ARFCN-ValueNR and capture in RAN4 specs, e.g. in Table 5.4.3.1-1 in TS 38.101-1.</w:t>
      </w:r>
    </w:p>
    <w:p w14:paraId="75553D8D" w14:textId="2B79737C" w:rsidR="00530D28" w:rsidRPr="00456300" w:rsidRDefault="00530D28" w:rsidP="00A57392">
      <w:pPr>
        <w:spacing w:line="276" w:lineRule="auto"/>
        <w:jc w:val="both"/>
      </w:pPr>
      <w:r w:rsidRPr="00113C98">
        <w:rPr>
          <w:b/>
        </w:rPr>
        <w:fldChar w:fldCharType="end"/>
      </w:r>
    </w:p>
    <w:p w14:paraId="37FFE756" w14:textId="4CDFEF5F" w:rsidR="00F81BB5" w:rsidRDefault="00FF4388" w:rsidP="00A57392">
      <w:pPr>
        <w:spacing w:line="276" w:lineRule="auto"/>
        <w:jc w:val="both"/>
      </w:pPr>
      <w:r>
        <w:t>Based on the</w:t>
      </w:r>
      <w:r w:rsidR="00CC0FBD">
        <w:t>se</w:t>
      </w:r>
      <w:r>
        <w:t xml:space="preserve"> observations</w:t>
      </w:r>
      <w:r w:rsidR="00CC0FBD">
        <w:t xml:space="preserve"> and discussion above</w:t>
      </w:r>
      <w:r>
        <w:t>, we have the following proposals:</w:t>
      </w:r>
    </w:p>
    <w:p w14:paraId="3A945C15" w14:textId="77777777" w:rsidR="007B3131"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7B3131">
        <w:rPr>
          <w:noProof/>
        </w:rPr>
        <w:t>Proposal 1.</w:t>
      </w:r>
      <w:r w:rsidR="007B3131">
        <w:rPr>
          <w:rFonts w:asciiTheme="minorHAnsi" w:eastAsiaTheme="minorEastAsia" w:hAnsiTheme="minorHAnsi" w:cstheme="minorBidi"/>
          <w:noProof/>
          <w:kern w:val="2"/>
          <w:sz w:val="22"/>
          <w:szCs w:val="22"/>
          <w:lang w:val="en-US"/>
          <w14:ligatures w14:val="standardContextual"/>
        </w:rPr>
        <w:tab/>
      </w:r>
      <w:r w:rsidR="007B3131">
        <w:rPr>
          <w:noProof/>
        </w:rPr>
        <w:t>Reply to RAN1 indicating that yes there are backward compatibility issues for legacy UEs not supporting less than 5MHz if they are provided with a neighbour cell info in the existing SIB4 list with SSB on the new GSCN value.</w:t>
      </w:r>
    </w:p>
    <w:p w14:paraId="689D762E"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From RAN2 point of view, it is feasible to use ARFCN-ValueNR = 250 (corresponding to GSCN = 2) as reserved value.</w:t>
      </w:r>
    </w:p>
    <w:p w14:paraId="7BCBB9C5"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 xml:space="preserve">Add a parallel list to </w:t>
      </w:r>
      <w:r w:rsidRPr="0045724E">
        <w:rPr>
          <w:i/>
          <w:iCs/>
          <w:noProof/>
        </w:rPr>
        <w:t>interFreqCarrierFreqList</w:t>
      </w:r>
      <w:r>
        <w:rPr>
          <w:noProof/>
        </w:rPr>
        <w:t xml:space="preserve"> in SIB4 to indicate the </w:t>
      </w:r>
      <w:r w:rsidRPr="0045724E">
        <w:rPr>
          <w:i/>
          <w:iCs/>
          <w:noProof/>
        </w:rPr>
        <w:t>dl-CarrierFreq-r18</w:t>
      </w:r>
      <w:r>
        <w:rPr>
          <w:noProof/>
        </w:rPr>
        <w:t xml:space="preserve"> of the &lt;5MHz neighbor cells. If the new value is included, legacy </w:t>
      </w:r>
      <w:r w:rsidRPr="0045724E">
        <w:rPr>
          <w:i/>
          <w:iCs/>
          <w:noProof/>
        </w:rPr>
        <w:t>dl-CarrierFreq</w:t>
      </w:r>
      <w:r>
        <w:rPr>
          <w:noProof/>
        </w:rPr>
        <w:t xml:space="preserve"> will be set to the reserved value by the network and ignored by the new UE.</w:t>
      </w:r>
    </w:p>
    <w:p w14:paraId="51A2AC75"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RAN2 requests RAN4 to define the ‘reserved’ values of GSCN =2 / ARFCN-ValueNR =250, and capture in RAN4 specification, e.g. in Table 5.4.3.1-1 in TS 38.101-1. Send LS to RAN4.</w:t>
      </w:r>
    </w:p>
    <w:p w14:paraId="68BEE1F0"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 xml:space="preserve">RAN2 will introduce changes in NR SIB11 &gt; </w:t>
      </w:r>
      <w:r w:rsidRPr="0045724E">
        <w:rPr>
          <w:i/>
          <w:iCs/>
          <w:noProof/>
        </w:rPr>
        <w:t>measIdleConfigSIB-r16</w:t>
      </w:r>
      <w:r>
        <w:rPr>
          <w:noProof/>
        </w:rPr>
        <w:t>, NR SIB19 and LTE SIB24 to enable signalling of &lt;5MHz cells applicable only for UEs supporting &lt;5MHz CBW.</w:t>
      </w:r>
    </w:p>
    <w:p w14:paraId="7DEEA16E"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Discuss and agree to CR for TS 38.331 in [2] and CR for TS 36.331 in [3].</w:t>
      </w:r>
    </w:p>
    <w:p w14:paraId="46B3F2B8" w14:textId="77777777" w:rsidR="007B3131" w:rsidRDefault="007B3131">
      <w:pPr>
        <w:pStyle w:val="TOC1"/>
        <w:rPr>
          <w:rFonts w:asciiTheme="minorHAnsi" w:eastAsiaTheme="minorEastAsia" w:hAnsiTheme="minorHAnsi" w:cstheme="minorBidi"/>
          <w:noProof/>
          <w:kern w:val="2"/>
          <w:sz w:val="22"/>
          <w:szCs w:val="22"/>
          <w:lang w:val="en-US"/>
          <w14:ligatures w14:val="standardContextual"/>
        </w:rPr>
      </w:pPr>
      <w:r>
        <w:rPr>
          <w:noProof/>
        </w:rPr>
        <w:t>Proposal 7.</w:t>
      </w:r>
      <w:r>
        <w:rPr>
          <w:rFonts w:asciiTheme="minorHAnsi" w:eastAsiaTheme="minorEastAsia" w:hAnsiTheme="minorHAnsi" w:cstheme="minorBidi"/>
          <w:noProof/>
          <w:kern w:val="2"/>
          <w:sz w:val="22"/>
          <w:szCs w:val="22"/>
          <w:lang w:val="en-US"/>
          <w14:ligatures w14:val="standardContextual"/>
        </w:rPr>
        <w:tab/>
      </w:r>
      <w:r>
        <w:rPr>
          <w:noProof/>
        </w:rPr>
        <w:t>Reply to RAN1 that RAN2 will add a new parallel list in SIB4 to overcome the issue from question 1. Also indicate that RAN2 will introduce changes for NR SIB11, NR SIB19 and LTE SIB24. Attach the CRs in the reply. Draft Reply LS is provided in [4].</w:t>
      </w:r>
    </w:p>
    <w:p w14:paraId="4AF6BA60" w14:textId="00735D21" w:rsidR="00D83081" w:rsidRDefault="00530D28" w:rsidP="00770027">
      <w:pPr>
        <w:spacing w:line="276" w:lineRule="auto"/>
        <w:jc w:val="both"/>
        <w:rPr>
          <w:b/>
        </w:rPr>
      </w:pPr>
      <w:r w:rsidRPr="00113C98">
        <w:rPr>
          <w:b/>
        </w:rPr>
        <w:fldChar w:fldCharType="end"/>
      </w:r>
    </w:p>
    <w:p w14:paraId="5DF493E9" w14:textId="406E4E96" w:rsidR="00E72324" w:rsidRPr="00E72324" w:rsidRDefault="00E72324" w:rsidP="00E72324">
      <w:pPr>
        <w:pStyle w:val="Heading1"/>
        <w:numPr>
          <w:ilvl w:val="0"/>
          <w:numId w:val="0"/>
        </w:numPr>
        <w:spacing w:line="276" w:lineRule="auto"/>
      </w:pPr>
      <w:r w:rsidRPr="00E72324">
        <w:t>References</w:t>
      </w:r>
    </w:p>
    <w:p w14:paraId="6E19AABB" w14:textId="60FE46BB" w:rsidR="00E72324" w:rsidRPr="00E72324" w:rsidRDefault="00E72324" w:rsidP="00E72324">
      <w:pPr>
        <w:spacing w:line="276" w:lineRule="auto"/>
        <w:jc w:val="both"/>
        <w:rPr>
          <w:bCs/>
        </w:rPr>
      </w:pPr>
      <w:r w:rsidRPr="00E72324">
        <w:rPr>
          <w:bCs/>
        </w:rPr>
        <w:t>[1] R2-2400032, LS on inter-frequency neighbour cells supporting NR dedicated spectrum less than 5 MHz for FR1 (R1-2312668; contact: Qualcomm),</w:t>
      </w:r>
      <w:r w:rsidRPr="00E72324">
        <w:rPr>
          <w:bCs/>
        </w:rPr>
        <w:tab/>
        <w:t>RAN1</w:t>
      </w:r>
    </w:p>
    <w:p w14:paraId="5D263A10" w14:textId="11881D9A" w:rsidR="00E72324" w:rsidRPr="00E72324" w:rsidRDefault="00E72324" w:rsidP="00E72324">
      <w:pPr>
        <w:spacing w:line="276" w:lineRule="auto"/>
        <w:jc w:val="both"/>
        <w:rPr>
          <w:bCs/>
        </w:rPr>
      </w:pPr>
      <w:r w:rsidRPr="00E72324">
        <w:rPr>
          <w:bCs/>
        </w:rPr>
        <w:t>[2] R2-2400431, Introduction of NR support for dedicated spectrum less than 5MHz for FR1, CR to TS 38.331, Qualcomm Incorporated</w:t>
      </w:r>
    </w:p>
    <w:p w14:paraId="1E8E509B" w14:textId="3C126277" w:rsidR="00E72324" w:rsidRPr="00E72324" w:rsidRDefault="00E72324" w:rsidP="00E72324">
      <w:pPr>
        <w:spacing w:line="276" w:lineRule="auto"/>
        <w:jc w:val="both"/>
        <w:rPr>
          <w:bCs/>
        </w:rPr>
      </w:pPr>
      <w:r w:rsidRPr="00E72324">
        <w:rPr>
          <w:bCs/>
        </w:rPr>
        <w:t>[3] R2-2400432, Introduction of NR support for dedicated spectrum less than 5MHz for FR1, CR to TS 36.331, Qualcomm Incorporated</w:t>
      </w:r>
    </w:p>
    <w:p w14:paraId="4095E76A" w14:textId="2B4CE4D2" w:rsidR="00E72324" w:rsidRPr="00E72324" w:rsidRDefault="00E72324" w:rsidP="00E72324">
      <w:pPr>
        <w:spacing w:line="276" w:lineRule="auto"/>
        <w:jc w:val="both"/>
        <w:rPr>
          <w:bCs/>
        </w:rPr>
      </w:pPr>
      <w:r w:rsidRPr="00E72324">
        <w:rPr>
          <w:bCs/>
        </w:rPr>
        <w:t>[4] R2-2400433, [DRAFT] Reply LS on inter-frequency neighbour cells supporting NR dedicated spectrum less than 5 MHz for FR1, To: RAN2/RAN4, Qualcomm Incorporated</w:t>
      </w:r>
    </w:p>
    <w:p w14:paraId="5CCA36CA" w14:textId="77777777" w:rsidR="00E72324" w:rsidRDefault="00E72324" w:rsidP="00E72324">
      <w:pPr>
        <w:spacing w:line="276" w:lineRule="auto"/>
        <w:jc w:val="both"/>
        <w:rPr>
          <w:b/>
        </w:rPr>
      </w:pPr>
    </w:p>
    <w:p w14:paraId="122FA557" w14:textId="5848D4D8" w:rsidR="001249D4" w:rsidRPr="001249D4" w:rsidRDefault="001249D4" w:rsidP="00001228">
      <w:pPr>
        <w:pStyle w:val="Heading1"/>
        <w:numPr>
          <w:ilvl w:val="0"/>
          <w:numId w:val="0"/>
        </w:numPr>
        <w:spacing w:line="276" w:lineRule="auto"/>
      </w:pPr>
      <w:r w:rsidRPr="001249D4">
        <w:t>Appendix</w:t>
      </w:r>
      <w:r>
        <w:t>: Relevant tables from TS 38.101-1</w:t>
      </w:r>
    </w:p>
    <w:p w14:paraId="7803DB7E" w14:textId="77777777" w:rsidR="001249D4" w:rsidRDefault="001249D4" w:rsidP="001249D4">
      <w:pPr>
        <w:rPr>
          <w:color w:val="000000"/>
        </w:rPr>
      </w:pPr>
      <w:bookmarkStart w:id="192" w:name="_Hlk143815986"/>
      <w:r>
        <w:rPr>
          <w:color w:val="000000"/>
        </w:rPr>
        <w:t>Table 5.4.3.3-</w:t>
      </w:r>
      <w:bookmarkEnd w:id="192"/>
      <w:r>
        <w:rPr>
          <w:color w:val="000000"/>
        </w:rPr>
        <w:t>2: Applicable SS raster entries per operating band for 3 MHz channel bandwidth</w:t>
      </w:r>
    </w:p>
    <w:tbl>
      <w:tblPr>
        <w:tblW w:w="0" w:type="auto"/>
        <w:tblCellMar>
          <w:left w:w="0" w:type="dxa"/>
          <w:right w:w="0" w:type="dxa"/>
        </w:tblCellMar>
        <w:tblLook w:val="04A0" w:firstRow="1" w:lastRow="0" w:firstColumn="1" w:lastColumn="0" w:noHBand="0" w:noVBand="1"/>
      </w:tblPr>
      <w:tblGrid>
        <w:gridCol w:w="2156"/>
        <w:gridCol w:w="2092"/>
        <w:gridCol w:w="1886"/>
        <w:gridCol w:w="2595"/>
      </w:tblGrid>
      <w:tr w:rsidR="001249D4" w14:paraId="341AB418" w14:textId="77777777" w:rsidTr="00B61363">
        <w:tc>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08576D" w14:textId="77777777" w:rsidR="001249D4" w:rsidRDefault="001249D4" w:rsidP="00B61363">
            <w:r>
              <w:t>NR operating band</w:t>
            </w:r>
          </w:p>
        </w:tc>
        <w:tc>
          <w:tcPr>
            <w:tcW w:w="20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EC4BE" w14:textId="77777777" w:rsidR="001249D4" w:rsidRDefault="001249D4" w:rsidP="00B61363">
            <w:r>
              <w:t>SS Block SCS</w:t>
            </w:r>
          </w:p>
        </w:tc>
        <w:tc>
          <w:tcPr>
            <w:tcW w:w="1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E8631" w14:textId="77777777" w:rsidR="001249D4" w:rsidRDefault="001249D4" w:rsidP="00B61363">
            <w:r>
              <w:t>SS Block pattern1</w:t>
            </w:r>
          </w:p>
        </w:tc>
        <w:tc>
          <w:tcPr>
            <w:tcW w:w="2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EBF20" w14:textId="77777777" w:rsidR="001249D4" w:rsidRDefault="001249D4" w:rsidP="00B61363">
            <w:r>
              <w:t>Range of GSCN</w:t>
            </w:r>
          </w:p>
          <w:p w14:paraId="4246E061" w14:textId="77777777" w:rsidR="001249D4" w:rsidRDefault="001249D4" w:rsidP="00B61363">
            <w:r>
              <w:t>(First – &lt;Step size&gt; – Last)</w:t>
            </w:r>
          </w:p>
        </w:tc>
      </w:tr>
      <w:tr w:rsidR="001249D4" w14:paraId="4B5F631F"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BC1CD" w14:textId="77777777" w:rsidR="001249D4" w:rsidRDefault="001249D4" w:rsidP="00B61363">
            <w:r>
              <w:t>n26</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9C6C172"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68F80283"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0D853C1A" w14:textId="77777777" w:rsidR="001249D4" w:rsidRDefault="001249D4" w:rsidP="00B61363">
            <w:r>
              <w:t>30937 – &lt;1&gt; – 31100</w:t>
            </w:r>
          </w:p>
        </w:tc>
      </w:tr>
      <w:tr w:rsidR="001249D4" w14:paraId="6D9B84BC"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6A8683" w14:textId="77777777" w:rsidR="001249D4" w:rsidRDefault="001249D4" w:rsidP="00B61363">
            <w:r>
              <w:t>n28</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2B718CD"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453F0F58"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1F3C7685" w14:textId="77777777" w:rsidR="001249D4" w:rsidRDefault="001249D4" w:rsidP="00B61363">
            <w:r>
              <w:t>30432 – &lt;1&gt; – 30644</w:t>
            </w:r>
          </w:p>
        </w:tc>
      </w:tr>
      <w:tr w:rsidR="001249D4" w14:paraId="1CF6EFEF"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017E3" w14:textId="77777777" w:rsidR="001249D4" w:rsidRDefault="001249D4" w:rsidP="00B61363">
            <w:r>
              <w:t>n31</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6FE10F0B"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280AFFF4"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4909EDDC" w14:textId="77777777" w:rsidR="001249D4" w:rsidRDefault="001249D4" w:rsidP="00B61363">
            <w:r>
              <w:t>28955 – &lt;1&gt; – 28967</w:t>
            </w:r>
          </w:p>
        </w:tc>
      </w:tr>
      <w:tr w:rsidR="001249D4" w14:paraId="19748814"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F6397" w14:textId="77777777" w:rsidR="001249D4" w:rsidRDefault="001249D4" w:rsidP="00B61363">
            <w:r>
              <w:t>n72</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E7C6170"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54B2C766"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6998795B" w14:textId="77777777" w:rsidR="001249D4" w:rsidRDefault="001249D4" w:rsidP="00B61363">
            <w:r>
              <w:t>28947 – &lt;1&gt; – 28959</w:t>
            </w:r>
          </w:p>
        </w:tc>
      </w:tr>
      <w:tr w:rsidR="001249D4" w14:paraId="785FAB3D"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52FF3" w14:textId="77777777" w:rsidR="001249D4" w:rsidRDefault="001249D4" w:rsidP="00B61363">
            <w:r>
              <w:t>n85</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45D3819"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473DE11C"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2BF1DAB2" w14:textId="77777777" w:rsidR="001249D4" w:rsidRDefault="001249D4" w:rsidP="00B61363">
            <w:r>
              <w:t>30282 – &lt;1&gt; – 30359</w:t>
            </w:r>
          </w:p>
        </w:tc>
      </w:tr>
      <w:tr w:rsidR="001249D4" w14:paraId="0FC9D282"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9356E" w14:textId="77777777" w:rsidR="001249D4" w:rsidRDefault="001249D4" w:rsidP="00B61363">
            <w:r>
              <w:t>n100</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72C37095"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4EC30A1A"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2B675898" w14:textId="77777777" w:rsidR="001249D4" w:rsidRDefault="001249D4" w:rsidP="00B61363">
            <w:r>
              <w:t>31240 – &lt;1&gt; – 31242,</w:t>
            </w:r>
          </w:p>
          <w:p w14:paraId="36BE8E32" w14:textId="77777777" w:rsidR="001249D4" w:rsidRDefault="001249D4" w:rsidP="00B61363">
            <w:r>
              <w:t>31244 – &lt;1&gt; – 31253,</w:t>
            </w:r>
          </w:p>
          <w:p w14:paraId="4761D8E0" w14:textId="77777777" w:rsidR="001249D4" w:rsidRDefault="001249D4" w:rsidP="00B61363">
            <w:r>
              <w:t>41637</w:t>
            </w:r>
          </w:p>
        </w:tc>
      </w:tr>
      <w:tr w:rsidR="001249D4" w14:paraId="136D6ACA" w14:textId="77777777" w:rsidTr="00B61363">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9D837E" w14:textId="77777777" w:rsidR="001249D4" w:rsidRDefault="001249D4" w:rsidP="00B61363">
            <w:r>
              <w:t>n106</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1CA5070" w14:textId="77777777" w:rsidR="001249D4" w:rsidRDefault="001249D4" w:rsidP="00B61363">
            <w:r>
              <w:t>15 kHz</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597CC675" w14:textId="77777777" w:rsidR="001249D4" w:rsidRDefault="001249D4" w:rsidP="00B61363">
            <w:r>
              <w:t>Case A</w:t>
            </w:r>
          </w:p>
        </w:tc>
        <w:tc>
          <w:tcPr>
            <w:tcW w:w="2595" w:type="dxa"/>
            <w:tcBorders>
              <w:top w:val="nil"/>
              <w:left w:val="nil"/>
              <w:bottom w:val="single" w:sz="8" w:space="0" w:color="auto"/>
              <w:right w:val="single" w:sz="8" w:space="0" w:color="auto"/>
            </w:tcBorders>
            <w:tcMar>
              <w:top w:w="0" w:type="dxa"/>
              <w:left w:w="108" w:type="dxa"/>
              <w:bottom w:w="0" w:type="dxa"/>
              <w:right w:w="108" w:type="dxa"/>
            </w:tcMar>
            <w:hideMark/>
          </w:tcPr>
          <w:p w14:paraId="22D65451" w14:textId="77777777" w:rsidR="001249D4" w:rsidRDefault="001249D4" w:rsidP="00B61363">
            <w:r>
              <w:t>31317 – &lt;1&gt; – 31329</w:t>
            </w:r>
          </w:p>
        </w:tc>
      </w:tr>
      <w:tr w:rsidR="001249D4" w14:paraId="21EBE51A" w14:textId="77777777" w:rsidTr="00B61363">
        <w:tc>
          <w:tcPr>
            <w:tcW w:w="8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6862C" w14:textId="77777777" w:rsidR="001249D4" w:rsidRDefault="001249D4" w:rsidP="00B61363">
            <w:r>
              <w:t>NOTE 1:  SS Block pattern is defined in clause 4.1 in TS 38.213 [8].</w:t>
            </w:r>
          </w:p>
          <w:p w14:paraId="7A762810" w14:textId="77777777" w:rsidR="001249D4" w:rsidRDefault="001249D4" w:rsidP="00B61363">
            <w:r>
              <w:t>NOTE 2:  Only applicable for 12 PRB transmission bandwidth configuration within 3 MHz channel with punctured PBCH defined in TS 38.211 [6] clause 7.4.3.1.</w:t>
            </w:r>
          </w:p>
        </w:tc>
      </w:tr>
    </w:tbl>
    <w:p w14:paraId="71C0D083" w14:textId="77777777" w:rsidR="001249D4" w:rsidRDefault="001249D4" w:rsidP="001249D4">
      <w:pPr>
        <w:rPr>
          <w:rFonts w:ascii="Calibri" w:hAnsi="Calibri" w:cs="Calibri"/>
          <w:sz w:val="22"/>
          <w:szCs w:val="22"/>
        </w:rPr>
      </w:pPr>
    </w:p>
    <w:p w14:paraId="0D0C2907" w14:textId="77777777" w:rsidR="001249D4" w:rsidRDefault="001249D4" w:rsidP="001249D4">
      <w:pPr>
        <w:rPr>
          <w:color w:val="000000"/>
        </w:rPr>
      </w:pPr>
      <w:r>
        <w:rPr>
          <w:color w:val="000000"/>
        </w:rPr>
        <w:t>Table 5.4.3.1-2: GSCN parameters for the global frequency for 3 MHz channel bandwidth</w:t>
      </w:r>
    </w:p>
    <w:tbl>
      <w:tblPr>
        <w:tblW w:w="9857" w:type="dxa"/>
        <w:tblCellMar>
          <w:left w:w="0" w:type="dxa"/>
          <w:right w:w="0" w:type="dxa"/>
        </w:tblCellMar>
        <w:tblLook w:val="04A0" w:firstRow="1" w:lastRow="0" w:firstColumn="1" w:lastColumn="0" w:noHBand="0" w:noVBand="1"/>
      </w:tblPr>
      <w:tblGrid>
        <w:gridCol w:w="2401"/>
        <w:gridCol w:w="3534"/>
        <w:gridCol w:w="1927"/>
        <w:gridCol w:w="1995"/>
      </w:tblGrid>
      <w:tr w:rsidR="001249D4" w14:paraId="3FB63C9F" w14:textId="77777777" w:rsidTr="00B61363">
        <w:tc>
          <w:tcPr>
            <w:tcW w:w="2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EB9B3" w14:textId="77777777" w:rsidR="001249D4" w:rsidRDefault="001249D4" w:rsidP="00B61363">
            <w:r>
              <w:t>Range of frequencies (MHz)</w:t>
            </w:r>
          </w:p>
        </w:tc>
        <w:tc>
          <w:tcPr>
            <w:tcW w:w="3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76DECB" w14:textId="77777777" w:rsidR="001249D4" w:rsidRDefault="001249D4" w:rsidP="00B61363">
            <w:r>
              <w:t>SS block frequency position SSREF</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4DF8A0" w14:textId="77777777" w:rsidR="001249D4" w:rsidRDefault="001249D4" w:rsidP="00B61363">
            <w:r>
              <w:t>GSCN</w:t>
            </w:r>
          </w:p>
        </w:tc>
        <w:tc>
          <w:tcPr>
            <w:tcW w:w="1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47D4A9" w14:textId="77777777" w:rsidR="001249D4" w:rsidRDefault="001249D4" w:rsidP="00B61363">
            <w:r>
              <w:t>Range of GSCN</w:t>
            </w:r>
          </w:p>
        </w:tc>
      </w:tr>
      <w:tr w:rsidR="001249D4" w14:paraId="651CAE95" w14:textId="77777777" w:rsidTr="00B61363">
        <w:tc>
          <w:tcPr>
            <w:tcW w:w="24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088D0" w14:textId="77777777" w:rsidR="001249D4" w:rsidRDefault="001249D4" w:rsidP="00B61363">
            <w:r>
              <w:t>0 – 1000</w:t>
            </w:r>
          </w:p>
        </w:tc>
        <w:tc>
          <w:tcPr>
            <w:tcW w:w="3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D605D" w14:textId="77777777" w:rsidR="001249D4" w:rsidRDefault="001249D4" w:rsidP="00B61363">
            <w:r>
              <w:t>N * 600 kHz + M * 50 kHz + 300 kHz,</w:t>
            </w:r>
          </w:p>
          <w:p w14:paraId="44F6B098" w14:textId="77777777" w:rsidR="001249D4" w:rsidRDefault="001249D4" w:rsidP="00B61363">
            <w:r>
              <w:t>N = 1:1665, M ϵ {1,3,5} (Note 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184C5" w14:textId="77777777" w:rsidR="001249D4" w:rsidRDefault="001249D4" w:rsidP="00B61363">
            <w:r>
              <w:t>26638+3N + (M-3)/2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F5354" w14:textId="77777777" w:rsidR="001249D4" w:rsidRDefault="001249D4" w:rsidP="00B61363">
            <w:r>
              <w:t>26640 – 31634</w:t>
            </w:r>
          </w:p>
        </w:tc>
      </w:tr>
      <w:tr w:rsidR="001249D4" w14:paraId="122ECC6F" w14:textId="77777777" w:rsidTr="00B61363">
        <w:tc>
          <w:tcPr>
            <w:tcW w:w="98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6267A4" w14:textId="77777777" w:rsidR="001249D4" w:rsidRDefault="001249D4" w:rsidP="00B61363">
            <w:r>
              <w:t>NOTE 1:  Only applicable for 15 PRB DCH transmission within 3 MHz channel bandwidth with punctured PBCH defined in TS 38.211 [6] clause 7.4.3.1.</w:t>
            </w:r>
          </w:p>
        </w:tc>
      </w:tr>
    </w:tbl>
    <w:p w14:paraId="2865673D" w14:textId="77777777" w:rsidR="001249D4" w:rsidRDefault="001249D4" w:rsidP="001249D4">
      <w:pPr>
        <w:rPr>
          <w:rFonts w:eastAsiaTheme="minorHAnsi"/>
          <w:color w:val="000000"/>
        </w:rPr>
      </w:pPr>
      <w:r>
        <w:rPr>
          <w:color w:val="000000"/>
        </w:rPr>
        <w:t> </w:t>
      </w:r>
    </w:p>
    <w:p w14:paraId="55364961" w14:textId="77777777" w:rsidR="001249D4" w:rsidRDefault="001249D4" w:rsidP="001249D4">
      <w:pPr>
        <w:rPr>
          <w:color w:val="000000"/>
        </w:rPr>
      </w:pPr>
      <w:r>
        <w:rPr>
          <w:color w:val="000000"/>
        </w:rPr>
        <w:t>Table 5.4.3.1-3: Additional GSCN parameters for band n100</w:t>
      </w:r>
    </w:p>
    <w:tbl>
      <w:tblPr>
        <w:tblW w:w="9073" w:type="dxa"/>
        <w:tblCellMar>
          <w:left w:w="0" w:type="dxa"/>
          <w:right w:w="0" w:type="dxa"/>
        </w:tblCellMar>
        <w:tblLook w:val="04A0" w:firstRow="1" w:lastRow="0" w:firstColumn="1" w:lastColumn="0" w:noHBand="0" w:noVBand="1"/>
      </w:tblPr>
      <w:tblGrid>
        <w:gridCol w:w="3208"/>
        <w:gridCol w:w="1283"/>
        <w:gridCol w:w="4582"/>
      </w:tblGrid>
      <w:tr w:rsidR="001249D4" w14:paraId="3B4A9F3B" w14:textId="77777777" w:rsidTr="00B61363">
        <w:tc>
          <w:tcPr>
            <w:tcW w:w="1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9ED40" w14:textId="77777777" w:rsidR="001249D4" w:rsidRDefault="001249D4" w:rsidP="00B61363">
            <w:r>
              <w:t>SS Block frequency position SSREF</w:t>
            </w:r>
          </w:p>
          <w:p w14:paraId="77FF7003" w14:textId="77777777" w:rsidR="001249D4" w:rsidRDefault="001249D4" w:rsidP="00B61363">
            <w:r>
              <w:t>(MHz)</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791309" w14:textId="77777777" w:rsidR="001249D4" w:rsidRDefault="001249D4" w:rsidP="00B61363">
            <w:r>
              <w:t>GSCN</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DC0222" w14:textId="77777777" w:rsidR="001249D4" w:rsidRDefault="001249D4" w:rsidP="00B61363">
            <w:r>
              <w:t>Note</w:t>
            </w:r>
          </w:p>
        </w:tc>
      </w:tr>
      <w:tr w:rsidR="001249D4" w14:paraId="4F810EF1" w14:textId="77777777" w:rsidTr="00B61363">
        <w:trPr>
          <w:trHeight w:val="775"/>
        </w:trPr>
        <w:tc>
          <w:tcPr>
            <w:tcW w:w="17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B5BD9" w14:textId="77777777" w:rsidR="001249D4" w:rsidRDefault="001249D4" w:rsidP="00B61363">
            <w:r>
              <w:t>920.73</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F5D42" w14:textId="77777777" w:rsidR="001249D4" w:rsidRDefault="001249D4" w:rsidP="00B61363">
            <w:r>
              <w:t>41637</w:t>
            </w:r>
          </w:p>
        </w:tc>
        <w:tc>
          <w:tcPr>
            <w:tcW w:w="2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9AD7A" w14:textId="77777777" w:rsidR="001249D4" w:rsidRDefault="001249D4" w:rsidP="00B61363">
            <w:r>
              <w:t>Only applicable for 12 PRB transmission bandwidth configuration within 3 MHz channel with punctured PBCH defined in TS 38.211 [6] clause 7.4.3.1.</w:t>
            </w:r>
          </w:p>
        </w:tc>
      </w:tr>
      <w:tr w:rsidR="001249D4" w14:paraId="152CF397" w14:textId="77777777" w:rsidTr="00B61363">
        <w:tc>
          <w:tcPr>
            <w:tcW w:w="17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7036D" w14:textId="77777777" w:rsidR="001249D4" w:rsidRDefault="001249D4" w:rsidP="00B61363">
            <w:r>
              <w:t>921.45</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B3833" w14:textId="77777777" w:rsidR="001249D4" w:rsidRDefault="001249D4" w:rsidP="00B61363">
            <w:r>
              <w:t>41638</w:t>
            </w:r>
          </w:p>
        </w:tc>
        <w:tc>
          <w:tcPr>
            <w:tcW w:w="2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7E0EE" w14:textId="77777777" w:rsidR="001249D4" w:rsidRDefault="001249D4" w:rsidP="00B61363">
            <w:r>
              <w:t>Only applicable for 20 PRB transmission bandwidth configuration within 5 MHz channel with unpunctured PBCH defined in TS 38.211 [6] clause 7.4.3.1.</w:t>
            </w:r>
          </w:p>
        </w:tc>
      </w:tr>
    </w:tbl>
    <w:p w14:paraId="4F972FFA" w14:textId="77777777" w:rsidR="001249D4" w:rsidRPr="003639B5" w:rsidRDefault="001249D4" w:rsidP="00770027">
      <w:pPr>
        <w:spacing w:line="276" w:lineRule="auto"/>
        <w:jc w:val="both"/>
      </w:pPr>
    </w:p>
    <w:sectPr w:rsidR="001249D4" w:rsidRPr="003639B5" w:rsidSect="0059359E">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3D7C" w14:textId="77777777" w:rsidR="000B1773" w:rsidRDefault="000B1773">
      <w:pPr>
        <w:spacing w:after="0"/>
      </w:pPr>
      <w:r>
        <w:separator/>
      </w:r>
    </w:p>
  </w:endnote>
  <w:endnote w:type="continuationSeparator" w:id="0">
    <w:p w14:paraId="62709611" w14:textId="77777777" w:rsidR="000B1773" w:rsidRDefault="000B1773">
      <w:pPr>
        <w:spacing w:after="0"/>
      </w:pPr>
      <w:r>
        <w:continuationSeparator/>
      </w:r>
    </w:p>
  </w:endnote>
  <w:endnote w:type="continuationNotice" w:id="1">
    <w:p w14:paraId="0F0C5B2D" w14:textId="77777777" w:rsidR="000B1773" w:rsidRDefault="000B1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D34B" w14:textId="77777777" w:rsidR="000B1773" w:rsidRDefault="000B1773">
      <w:pPr>
        <w:spacing w:after="0"/>
      </w:pPr>
      <w:r>
        <w:separator/>
      </w:r>
    </w:p>
  </w:footnote>
  <w:footnote w:type="continuationSeparator" w:id="0">
    <w:p w14:paraId="7C7ACA84" w14:textId="77777777" w:rsidR="000B1773" w:rsidRDefault="000B1773">
      <w:pPr>
        <w:spacing w:after="0"/>
      </w:pPr>
      <w:r>
        <w:continuationSeparator/>
      </w:r>
    </w:p>
  </w:footnote>
  <w:footnote w:type="continuationNotice" w:id="1">
    <w:p w14:paraId="6B618748" w14:textId="77777777" w:rsidR="000B1773" w:rsidRDefault="000B1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0FACAFA"/>
    <w:lvl w:ilvl="0" w:tplc="5F72302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040E68"/>
    <w:multiLevelType w:val="multilevel"/>
    <w:tmpl w:val="EECEE63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F970B29"/>
    <w:multiLevelType w:val="hybridMultilevel"/>
    <w:tmpl w:val="A436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3"/>
  </w:num>
  <w:num w:numId="2" w16cid:durableId="2132168923">
    <w:abstractNumId w:val="4"/>
  </w:num>
  <w:num w:numId="3" w16cid:durableId="115368091">
    <w:abstractNumId w:val="5"/>
  </w:num>
  <w:num w:numId="4" w16cid:durableId="1026325172">
    <w:abstractNumId w:val="1"/>
  </w:num>
  <w:num w:numId="5" w16cid:durableId="57484751">
    <w:abstractNumId w:val="7"/>
  </w:num>
  <w:num w:numId="6" w16cid:durableId="2075538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546794">
    <w:abstractNumId w:val="6"/>
  </w:num>
  <w:num w:numId="8" w16cid:durableId="1249193091">
    <w:abstractNumId w:val="8"/>
  </w:num>
  <w:num w:numId="9" w16cid:durableId="1789885536">
    <w:abstractNumId w:val="4"/>
  </w:num>
  <w:num w:numId="10" w16cid:durableId="704912268">
    <w:abstractNumId w:val="1"/>
  </w:num>
  <w:num w:numId="11" w16cid:durableId="2087993879">
    <w:abstractNumId w:val="1"/>
  </w:num>
  <w:num w:numId="12" w16cid:durableId="499199971">
    <w:abstractNumId w:val="5"/>
  </w:num>
  <w:num w:numId="13" w16cid:durableId="2024238608">
    <w:abstractNumId w:val="4"/>
  </w:num>
  <w:num w:numId="14" w16cid:durableId="142819054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4DB7"/>
    <w:rsid w:val="00235D3B"/>
    <w:rsid w:val="00236085"/>
    <w:rsid w:val="00236686"/>
    <w:rsid w:val="00236EFB"/>
    <w:rsid w:val="00237A99"/>
    <w:rsid w:val="00237B4F"/>
    <w:rsid w:val="00237CCB"/>
    <w:rsid w:val="00237EBE"/>
    <w:rsid w:val="0024057D"/>
    <w:rsid w:val="0024116D"/>
    <w:rsid w:val="0024151F"/>
    <w:rsid w:val="00242697"/>
    <w:rsid w:val="002426BF"/>
    <w:rsid w:val="002427FE"/>
    <w:rsid w:val="00242DB7"/>
    <w:rsid w:val="00243C9A"/>
    <w:rsid w:val="00243DFD"/>
    <w:rsid w:val="00243F19"/>
    <w:rsid w:val="002444CA"/>
    <w:rsid w:val="002445B2"/>
    <w:rsid w:val="0024512C"/>
    <w:rsid w:val="00245518"/>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B"/>
    <w:rsid w:val="00290332"/>
    <w:rsid w:val="002913C3"/>
    <w:rsid w:val="002914E1"/>
    <w:rsid w:val="0029154A"/>
    <w:rsid w:val="002916B3"/>
    <w:rsid w:val="002921D4"/>
    <w:rsid w:val="0029243D"/>
    <w:rsid w:val="00292EB5"/>
    <w:rsid w:val="00293436"/>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35AE"/>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594B"/>
    <w:rsid w:val="00385EA5"/>
    <w:rsid w:val="003860EA"/>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30768"/>
    <w:rsid w:val="00430E5B"/>
    <w:rsid w:val="004311BD"/>
    <w:rsid w:val="00431885"/>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D6D"/>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42F1"/>
    <w:rsid w:val="0049477F"/>
    <w:rsid w:val="00494B72"/>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57BE"/>
    <w:rsid w:val="004E6EA2"/>
    <w:rsid w:val="004E6FB4"/>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D7E"/>
    <w:rsid w:val="00597D85"/>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81E"/>
    <w:rsid w:val="005C082B"/>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4B76"/>
    <w:rsid w:val="005E4BD1"/>
    <w:rsid w:val="005E55E1"/>
    <w:rsid w:val="005E57E4"/>
    <w:rsid w:val="005E6085"/>
    <w:rsid w:val="005E74F7"/>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DA3"/>
    <w:rsid w:val="00663B3B"/>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A5"/>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961"/>
    <w:rsid w:val="00715D9D"/>
    <w:rsid w:val="00715EFA"/>
    <w:rsid w:val="007161F2"/>
    <w:rsid w:val="00716ACF"/>
    <w:rsid w:val="00717233"/>
    <w:rsid w:val="00717AE3"/>
    <w:rsid w:val="00717D46"/>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0E32"/>
    <w:rsid w:val="007516E8"/>
    <w:rsid w:val="00751F63"/>
    <w:rsid w:val="00753419"/>
    <w:rsid w:val="00753C55"/>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796"/>
    <w:rsid w:val="00791944"/>
    <w:rsid w:val="00791A2A"/>
    <w:rsid w:val="00791C28"/>
    <w:rsid w:val="00792E30"/>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B44"/>
    <w:rsid w:val="007B107C"/>
    <w:rsid w:val="007B11DC"/>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C66"/>
    <w:rsid w:val="008051A9"/>
    <w:rsid w:val="008062EF"/>
    <w:rsid w:val="008064D0"/>
    <w:rsid w:val="00806D55"/>
    <w:rsid w:val="00806D5D"/>
    <w:rsid w:val="00807B1F"/>
    <w:rsid w:val="00807BD2"/>
    <w:rsid w:val="00810453"/>
    <w:rsid w:val="008112D1"/>
    <w:rsid w:val="00811626"/>
    <w:rsid w:val="00812B62"/>
    <w:rsid w:val="00813029"/>
    <w:rsid w:val="0081355D"/>
    <w:rsid w:val="008138BA"/>
    <w:rsid w:val="00815111"/>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346"/>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720C"/>
    <w:rsid w:val="008B771B"/>
    <w:rsid w:val="008B7E3B"/>
    <w:rsid w:val="008C0247"/>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2D1"/>
    <w:rsid w:val="009E48A0"/>
    <w:rsid w:val="009E5251"/>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66C8"/>
    <w:rsid w:val="00A07CFB"/>
    <w:rsid w:val="00A07F76"/>
    <w:rsid w:val="00A10439"/>
    <w:rsid w:val="00A1075F"/>
    <w:rsid w:val="00A110B3"/>
    <w:rsid w:val="00A119E4"/>
    <w:rsid w:val="00A11E9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4D3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A47"/>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2967"/>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0A4"/>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4691"/>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A87"/>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ADF"/>
    <w:rsid w:val="00EE4EE7"/>
    <w:rsid w:val="00EE50ED"/>
    <w:rsid w:val="00EE65C9"/>
    <w:rsid w:val="00EE6D3A"/>
    <w:rsid w:val="00EE74FE"/>
    <w:rsid w:val="00EE7A94"/>
    <w:rsid w:val="00EE7BC4"/>
    <w:rsid w:val="00EF188A"/>
    <w:rsid w:val="00EF1947"/>
    <w:rsid w:val="00EF1CE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56B4"/>
    <w:rsid w:val="00F35BD9"/>
    <w:rsid w:val="00F3611E"/>
    <w:rsid w:val="00F36575"/>
    <w:rsid w:val="00F372E5"/>
    <w:rsid w:val="00F37FEE"/>
    <w:rsid w:val="00F4053A"/>
    <w:rsid w:val="00F408A1"/>
    <w:rsid w:val="00F4138C"/>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8121EB5-06DC-4464-906C-49F4F1D2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07C93"/>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2D496C"/>
    <w:pPr>
      <w:numPr>
        <w:numId w:val="4"/>
      </w:numPr>
      <w:spacing w:before="240" w:after="240" w:line="276" w:lineRule="auto"/>
      <w:ind w:left="360"/>
      <w:jc w:val="both"/>
    </w:pPr>
    <w:rPr>
      <w:b/>
    </w:rPr>
  </w:style>
  <w:style w:type="character" w:customStyle="1" w:styleId="ObservationChar">
    <w:name w:val="Observation Char"/>
    <w:basedOn w:val="B-BodyChar"/>
    <w:link w:val="Observation"/>
    <w:rsid w:val="00C07C93"/>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2D496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7"/>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1</Pages>
  <Words>3781</Words>
  <Characters>21557</Characters>
  <Application>Microsoft Office Word</Application>
  <DocSecurity>0</DocSecurity>
  <Lines>179</Lines>
  <Paragraphs>50</Paragraphs>
  <ScaleCrop>false</ScaleCrop>
  <Company>Qualcomm Incorporated</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328</cp:revision>
  <cp:lastPrinted>2017-09-12T20:53:00Z</cp:lastPrinted>
  <dcterms:created xsi:type="dcterms:W3CDTF">2023-02-15T09:34:00Z</dcterms:created>
  <dcterms:modified xsi:type="dcterms:W3CDTF">2024-02-19T04:43:00Z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